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60D1A" w14:textId="36D100DA" w:rsidR="00B75CD7" w:rsidRPr="0081086B" w:rsidRDefault="00B75CD7" w:rsidP="00B75CD7">
      <w:pPr>
        <w:pStyle w:val="Heading1"/>
      </w:pPr>
      <w:bookmarkStart w:id="0" w:name="_Toc133763615"/>
      <w:r>
        <w:t xml:space="preserve">PP24 </w:t>
      </w:r>
      <w:r w:rsidRPr="0081086B">
        <w:t xml:space="preserve">Decision Making, Choice </w:t>
      </w:r>
      <w:r>
        <w:t xml:space="preserve">&amp; </w:t>
      </w:r>
      <w:r w:rsidRPr="0081086B">
        <w:t>Consent</w:t>
      </w:r>
      <w:bookmarkEnd w:id="0"/>
      <w:r>
        <w:t xml:space="preserve"> Policy</w:t>
      </w:r>
    </w:p>
    <w:p w14:paraId="6B019607" w14:textId="77777777" w:rsidR="00B75CD7" w:rsidRPr="0090635D" w:rsidRDefault="00B75CD7" w:rsidP="00B75CD7">
      <w:pPr>
        <w:pStyle w:val="Heading2"/>
      </w:pPr>
      <w:r w:rsidRPr="0090635D">
        <w:t>POLICY STATEMENT</w:t>
      </w:r>
    </w:p>
    <w:p w14:paraId="36E586DA" w14:textId="77777777" w:rsidR="00B75CD7" w:rsidRPr="0081086B" w:rsidRDefault="00B75CD7" w:rsidP="00B75CD7">
      <w:pPr>
        <w:pStyle w:val="paragraph"/>
      </w:pPr>
      <w:proofErr w:type="spellStart"/>
      <w:r>
        <w:t>Transpiral</w:t>
      </w:r>
      <w:proofErr w:type="spellEnd"/>
      <w:r>
        <w:t xml:space="preserve"> Wellbeing</w:t>
      </w:r>
      <w:r w:rsidRPr="0081086B">
        <w:t xml:space="preserve"> will deliver our services within the following principles as set out in the NDIS Act (2013):   </w:t>
      </w:r>
    </w:p>
    <w:p w14:paraId="1E7319DC" w14:textId="77777777" w:rsidR="00B75CD7" w:rsidRPr="0081086B" w:rsidRDefault="00B75CD7" w:rsidP="00B75CD7">
      <w:pPr>
        <w:pStyle w:val="Bullet1"/>
      </w:pPr>
      <w:r w:rsidRPr="0081086B">
        <w:t>People with disability should be supported to exercise choice, including in relation to taking reasonable risks, in the pursuit of their goals and the planning and delivery of their supports.</w:t>
      </w:r>
    </w:p>
    <w:p w14:paraId="40B3DD65" w14:textId="77777777" w:rsidR="00B75CD7" w:rsidRPr="0081086B" w:rsidRDefault="00B75CD7" w:rsidP="00B75CD7">
      <w:pPr>
        <w:pStyle w:val="Bullet1"/>
      </w:pPr>
      <w:r w:rsidRPr="0081086B">
        <w:t>People with disability have the same right as other members of Australian society to be able to determine their own best interests, including the right to exercise choice and control, and to engage as equal partners in decisions that will affect their lives, to the full extent of their capacity.</w:t>
      </w:r>
    </w:p>
    <w:p w14:paraId="4F4148AD" w14:textId="77777777" w:rsidR="00B75CD7" w:rsidRPr="0081086B" w:rsidRDefault="00B75CD7" w:rsidP="00B75CD7">
      <w:pPr>
        <w:pStyle w:val="Bullet1"/>
      </w:pPr>
      <w:r w:rsidRPr="0081086B">
        <w:t>People with disability should be supported in all their dealings and communications with us so that their capacity to exercise choice and control is maximised in a way that is appropriate to their circumstances and cultural needs.</w:t>
      </w:r>
    </w:p>
    <w:p w14:paraId="168DFEA6" w14:textId="77777777" w:rsidR="00B75CD7" w:rsidRPr="0081086B" w:rsidRDefault="00B75CD7" w:rsidP="00B75CD7">
      <w:pPr>
        <w:pStyle w:val="Bullet1"/>
      </w:pPr>
      <w:r w:rsidRPr="0081086B">
        <w:t xml:space="preserve">The role of families, carers, and other significant persons in the lives of people with disability is acknowledged and respected. </w:t>
      </w:r>
    </w:p>
    <w:p w14:paraId="606EEC10" w14:textId="77777777" w:rsidR="00B75CD7" w:rsidRPr="0081086B" w:rsidRDefault="00B75CD7" w:rsidP="00B75CD7">
      <w:pPr>
        <w:pStyle w:val="Bullet1"/>
      </w:pPr>
      <w:r w:rsidRPr="0081086B">
        <w:t>Where acts or things are done on behalf of a person or child with disability:</w:t>
      </w:r>
    </w:p>
    <w:p w14:paraId="1A62FFC6" w14:textId="77777777" w:rsidR="00B75CD7" w:rsidRPr="0081086B" w:rsidRDefault="00B75CD7" w:rsidP="00B75CD7">
      <w:pPr>
        <w:pStyle w:val="Bullet2"/>
      </w:pPr>
      <w:r w:rsidRPr="0081086B">
        <w:t>they should be involved in decision-making that affects them, including making decisions for themselves, to the extent possible</w:t>
      </w:r>
    </w:p>
    <w:p w14:paraId="62FB203A" w14:textId="77777777" w:rsidR="00B75CD7" w:rsidRPr="0081086B" w:rsidRDefault="00B75CD7" w:rsidP="00B75CD7">
      <w:pPr>
        <w:pStyle w:val="Bullet2"/>
      </w:pPr>
      <w:r w:rsidRPr="0081086B">
        <w:t xml:space="preserve">they should be encouraged to engage in the life of the </w:t>
      </w:r>
      <w:proofErr w:type="gramStart"/>
      <w:r w:rsidRPr="0081086B">
        <w:t>community</w:t>
      </w:r>
      <w:proofErr w:type="gramEnd"/>
      <w:r w:rsidRPr="0081086B">
        <w:t xml:space="preserve"> </w:t>
      </w:r>
    </w:p>
    <w:p w14:paraId="57102DFB" w14:textId="77777777" w:rsidR="00B75CD7" w:rsidRPr="0081086B" w:rsidRDefault="00B75CD7" w:rsidP="00B75CD7">
      <w:pPr>
        <w:pStyle w:val="Bullet2"/>
      </w:pPr>
      <w:r w:rsidRPr="0081086B">
        <w:t xml:space="preserve">the judgements and decisions they would have made for themselves should be </w:t>
      </w:r>
      <w:proofErr w:type="gramStart"/>
      <w:r w:rsidRPr="0081086B">
        <w:t>considered</w:t>
      </w:r>
      <w:proofErr w:type="gramEnd"/>
    </w:p>
    <w:p w14:paraId="22C0D904" w14:textId="77777777" w:rsidR="00B75CD7" w:rsidRPr="0081086B" w:rsidRDefault="00B75CD7" w:rsidP="00B75CD7">
      <w:pPr>
        <w:pStyle w:val="Bullet2"/>
      </w:pPr>
      <w:r w:rsidRPr="0081086B">
        <w:t>their cultural and linguistic circumstances, and gender, should be considered, and</w:t>
      </w:r>
    </w:p>
    <w:p w14:paraId="5B523855" w14:textId="77777777" w:rsidR="00B75CD7" w:rsidRPr="0081086B" w:rsidRDefault="00B75CD7" w:rsidP="00B75CD7">
      <w:pPr>
        <w:pStyle w:val="Bullet2"/>
      </w:pPr>
      <w:r w:rsidRPr="0081086B">
        <w:t xml:space="preserve">their supportive relationships, friendships and connections with others should be recognised. </w:t>
      </w:r>
    </w:p>
    <w:p w14:paraId="7C47F276" w14:textId="77777777" w:rsidR="00B75CD7" w:rsidRPr="0081086B" w:rsidRDefault="00B75CD7" w:rsidP="00B75CD7">
      <w:pPr>
        <w:pStyle w:val="Heading2"/>
      </w:pPr>
      <w:r w:rsidRPr="0081086B">
        <w:t>SCOPE</w:t>
      </w:r>
    </w:p>
    <w:p w14:paraId="6F2D940C" w14:textId="77777777" w:rsidR="00B75CD7" w:rsidRPr="0081086B" w:rsidRDefault="00B75CD7" w:rsidP="00B75CD7">
      <w:pPr>
        <w:pStyle w:val="paragraph"/>
      </w:pPr>
      <w:r w:rsidRPr="0081086B">
        <w:t>This policy applies to all employees, contractors, students, and volunteers across all our services and locations.</w:t>
      </w:r>
    </w:p>
    <w:p w14:paraId="429581E0" w14:textId="77777777" w:rsidR="00B75CD7" w:rsidRPr="0081086B" w:rsidRDefault="00B75CD7" w:rsidP="00B75CD7">
      <w:pPr>
        <w:pStyle w:val="Heading2"/>
      </w:pPr>
      <w:r w:rsidRPr="0081086B">
        <w:t>DEFINITIONS</w:t>
      </w:r>
    </w:p>
    <w:p w14:paraId="7CA44F67" w14:textId="77777777" w:rsidR="00B75CD7" w:rsidRPr="0081086B" w:rsidRDefault="00B75CD7" w:rsidP="00B75CD7">
      <w:pPr>
        <w:pStyle w:val="Boldheading"/>
      </w:pPr>
      <w:r w:rsidRPr="0081086B">
        <w:t xml:space="preserve">Administrator </w:t>
      </w:r>
    </w:p>
    <w:p w14:paraId="46872B3D" w14:textId="77777777" w:rsidR="00B75CD7" w:rsidRPr="0081086B" w:rsidRDefault="00B75CD7" w:rsidP="00B75CD7">
      <w:pPr>
        <w:pStyle w:val="paragraph"/>
      </w:pPr>
      <w:r w:rsidRPr="0081086B">
        <w:lastRenderedPageBreak/>
        <w:t xml:space="preserve">A person, persons, or organisation (such as a Public Trustee) legally appointed to make financial decisions for a person with disability who does not have capacity to do so themselves. The powers an Administrator can exercise are set out in an Administration Order. Administration is also called Financial Management in some states and territories. </w:t>
      </w:r>
    </w:p>
    <w:p w14:paraId="4A9290B6" w14:textId="77777777" w:rsidR="00B75CD7" w:rsidRPr="0081086B" w:rsidRDefault="00B75CD7" w:rsidP="00B75CD7">
      <w:pPr>
        <w:pStyle w:val="Boldheading"/>
      </w:pPr>
      <w:r w:rsidRPr="0081086B">
        <w:t>Advocate</w:t>
      </w:r>
    </w:p>
    <w:p w14:paraId="73C66FE1" w14:textId="77777777" w:rsidR="00B75CD7" w:rsidRPr="0081086B" w:rsidRDefault="00B75CD7" w:rsidP="00B75CD7">
      <w:pPr>
        <w:pStyle w:val="paragraph"/>
      </w:pPr>
      <w:r w:rsidRPr="0081086B">
        <w:t xml:space="preserve">A person who assists a participant to express their needs, or who speaks on behalf of a participant. Advocates can be a family member, friend, or an independent advocate. They are not substitute decision makers but are there to ensure the participant’s needs and wants are listened to. </w:t>
      </w:r>
    </w:p>
    <w:p w14:paraId="1EBEFBCF" w14:textId="77777777" w:rsidR="00B75CD7" w:rsidRPr="0081086B" w:rsidRDefault="00B75CD7" w:rsidP="00B75CD7">
      <w:pPr>
        <w:pStyle w:val="Boldheading"/>
      </w:pPr>
      <w:r w:rsidRPr="0081086B">
        <w:t xml:space="preserve">Types of </w:t>
      </w:r>
      <w:proofErr w:type="gramStart"/>
      <w:r w:rsidRPr="0081086B">
        <w:t>advocacy</w:t>
      </w:r>
      <w:proofErr w:type="gramEnd"/>
      <w:r w:rsidRPr="0081086B">
        <w:t xml:space="preserve"> in Australia</w:t>
      </w:r>
    </w:p>
    <w:p w14:paraId="1FCEEB6C" w14:textId="77777777" w:rsidR="00B75CD7" w:rsidRPr="0081086B" w:rsidRDefault="00B75CD7" w:rsidP="00B75CD7">
      <w:pPr>
        <w:pStyle w:val="paragraph"/>
      </w:pPr>
      <w:r w:rsidRPr="0081086B">
        <w:t xml:space="preserve">Individual Advocacy: a one-on-one approach, undertaken by a professional advocate, relative, friend or volunteer, to prevent or address instances of unfair treatment or abuse. </w:t>
      </w:r>
    </w:p>
    <w:p w14:paraId="602A630D" w14:textId="77777777" w:rsidR="00B75CD7" w:rsidRPr="0081086B" w:rsidRDefault="00B75CD7" w:rsidP="00B75CD7">
      <w:pPr>
        <w:pStyle w:val="paragraph"/>
      </w:pPr>
      <w:r w:rsidRPr="0081086B">
        <w:t xml:space="preserve">Legal Advocacy: where a lawyer provides legal representation in the justice system, pursues positive changes to legislation, or gives legal advice to people with disability about discrimination and human rights. </w:t>
      </w:r>
    </w:p>
    <w:p w14:paraId="5526DB3D" w14:textId="77777777" w:rsidR="00B75CD7" w:rsidRPr="0081086B" w:rsidRDefault="00B75CD7" w:rsidP="00B75CD7">
      <w:pPr>
        <w:pStyle w:val="paragraph"/>
      </w:pPr>
      <w:r w:rsidRPr="0081086B">
        <w:t xml:space="preserve">Self-Advocacy: undertaken by someone with disability who speaks up and represents themselves. Support and training for self-advocacy is available through community-based groups. </w:t>
      </w:r>
    </w:p>
    <w:p w14:paraId="4EB5941E" w14:textId="77777777" w:rsidR="00B75CD7" w:rsidRPr="0081086B" w:rsidRDefault="00B75CD7" w:rsidP="00B75CD7">
      <w:pPr>
        <w:pStyle w:val="paragraph"/>
      </w:pPr>
      <w:r w:rsidRPr="0081086B">
        <w:t xml:space="preserve">Systemic Advocacy: involves working for long-term social changes to ensure the collective rights and interests of people with disability are upheld through legislation, policies, and practices.  </w:t>
      </w:r>
    </w:p>
    <w:p w14:paraId="27001E63" w14:textId="77777777" w:rsidR="00B75CD7" w:rsidRPr="0081086B" w:rsidRDefault="00B75CD7" w:rsidP="00B75CD7">
      <w:pPr>
        <w:pStyle w:val="Boldheading"/>
      </w:pPr>
      <w:r w:rsidRPr="0081086B">
        <w:t>Child’s representative</w:t>
      </w:r>
    </w:p>
    <w:p w14:paraId="4A9A8D7D" w14:textId="77777777" w:rsidR="00B75CD7" w:rsidRPr="0081086B" w:rsidRDefault="00B75CD7" w:rsidP="00B75CD7">
      <w:pPr>
        <w:pStyle w:val="paragraph"/>
      </w:pPr>
      <w:r w:rsidRPr="0081086B">
        <w:t xml:space="preserve">A person responsible for acting and making decisions in relation to the NDIS Act 2013 on behalf of a child. It is usually a person with parental responsibility. However, in some cases it may be a legal guardian, a government agency or a person appointed by the NDIA.  </w:t>
      </w:r>
    </w:p>
    <w:p w14:paraId="2632BFDD" w14:textId="77777777" w:rsidR="00B75CD7" w:rsidRDefault="00B75CD7" w:rsidP="00B75CD7">
      <w:pPr>
        <w:pStyle w:val="Boldheading"/>
      </w:pPr>
      <w:r w:rsidRPr="0081086B">
        <w:t>Court-appointed decision-maker</w:t>
      </w:r>
    </w:p>
    <w:p w14:paraId="03F757C2" w14:textId="77777777" w:rsidR="00B75CD7" w:rsidRPr="0081086B" w:rsidRDefault="00B75CD7" w:rsidP="00B75CD7">
      <w:pPr>
        <w:pStyle w:val="paragraph"/>
      </w:pPr>
      <w:r>
        <w:t xml:space="preserve">A </w:t>
      </w:r>
      <w:r w:rsidRPr="0081086B">
        <w:t xml:space="preserve">person who, under a law of the Commonwealth, or a State or Territory, has guardianship of a participant or who is appointed by a court, tribunal, </w:t>
      </w:r>
      <w:proofErr w:type="gramStart"/>
      <w:r w:rsidRPr="0081086B">
        <w:t>board</w:t>
      </w:r>
      <w:proofErr w:type="gramEnd"/>
      <w:r w:rsidRPr="0081086B">
        <w:t xml:space="preserve"> or panel to make decisions for the participant.</w:t>
      </w:r>
    </w:p>
    <w:p w14:paraId="42EE521E" w14:textId="77777777" w:rsidR="00B75CD7" w:rsidRPr="0081086B" w:rsidRDefault="00B75CD7" w:rsidP="00B75CD7">
      <w:pPr>
        <w:pStyle w:val="Boldheading"/>
      </w:pPr>
      <w:r w:rsidRPr="0081086B">
        <w:t xml:space="preserve">Decision making </w:t>
      </w:r>
      <w:proofErr w:type="gramStart"/>
      <w:r w:rsidRPr="0081086B">
        <w:t>capacity</w:t>
      </w:r>
      <w:proofErr w:type="gramEnd"/>
    </w:p>
    <w:p w14:paraId="4BD11BEB" w14:textId="77777777" w:rsidR="00B75CD7" w:rsidRPr="0081086B" w:rsidRDefault="00B75CD7" w:rsidP="00B75CD7">
      <w:pPr>
        <w:pStyle w:val="paragraph"/>
      </w:pPr>
      <w:r w:rsidRPr="0081086B">
        <w:t xml:space="preserve">A person’s ability to make decisions about things that affect their daily life. This usually means that they can understand the situation and the decision required; understand what </w:t>
      </w:r>
      <w:r w:rsidRPr="0081086B">
        <w:lastRenderedPageBreak/>
        <w:t>the choices are; weigh up the consequences of the choices; understand how the consequences affect them; and communicate their decision.</w:t>
      </w:r>
    </w:p>
    <w:p w14:paraId="3028EA1A" w14:textId="77777777" w:rsidR="00B75CD7" w:rsidRPr="0081086B" w:rsidRDefault="00B75CD7" w:rsidP="00B75CD7">
      <w:pPr>
        <w:pStyle w:val="Boldheading"/>
      </w:pPr>
      <w:r w:rsidRPr="0081086B">
        <w:t>Dignity of risk</w:t>
      </w:r>
    </w:p>
    <w:p w14:paraId="2CA9B838" w14:textId="77777777" w:rsidR="00B75CD7" w:rsidRPr="0081086B" w:rsidRDefault="00B75CD7" w:rsidP="00B75CD7">
      <w:pPr>
        <w:pStyle w:val="paragraph"/>
      </w:pPr>
      <w:r w:rsidRPr="0081086B">
        <w:t xml:space="preserve">The right of an individual </w:t>
      </w:r>
      <w:r>
        <w:t xml:space="preserve">like anyone else in their community </w:t>
      </w:r>
      <w:r w:rsidRPr="0081086B">
        <w:t xml:space="preserve">to choose to take some risk in engaging in life experiences. </w:t>
      </w:r>
    </w:p>
    <w:p w14:paraId="060D0ED8" w14:textId="77777777" w:rsidR="00B75CD7" w:rsidRPr="0081086B" w:rsidRDefault="00B75CD7" w:rsidP="00B75CD7">
      <w:pPr>
        <w:pStyle w:val="Boldheading"/>
      </w:pPr>
      <w:r w:rsidRPr="0081086B">
        <w:t>Future or Advance Directives</w:t>
      </w:r>
    </w:p>
    <w:p w14:paraId="3DFF276C" w14:textId="77777777" w:rsidR="00B75CD7" w:rsidRPr="0081086B" w:rsidRDefault="00B75CD7" w:rsidP="00B75CD7">
      <w:pPr>
        <w:pStyle w:val="paragraph"/>
      </w:pPr>
      <w:r w:rsidRPr="0081086B">
        <w:t xml:space="preserve">Decisions made by people about what financial, lifestyle or medical treatment they would like in the future, in case at some point, they cannot make decisions for themselves. These </w:t>
      </w:r>
      <w:r>
        <w:t>d</w:t>
      </w:r>
      <w:r w:rsidRPr="0081086B">
        <w:t xml:space="preserve">irectives can be made verbally or in writing. Most directives tend to cover health care and medical treatment only. </w:t>
      </w:r>
    </w:p>
    <w:p w14:paraId="0098217F" w14:textId="77777777" w:rsidR="00B75CD7" w:rsidRPr="0081086B" w:rsidRDefault="00B75CD7" w:rsidP="00B75CD7">
      <w:pPr>
        <w:pStyle w:val="Boldheading"/>
      </w:pPr>
      <w:r w:rsidRPr="0081086B">
        <w:t>Guardian</w:t>
      </w:r>
    </w:p>
    <w:p w14:paraId="6749AEA5" w14:textId="77777777" w:rsidR="00B75CD7" w:rsidRPr="0081086B" w:rsidRDefault="00B75CD7" w:rsidP="00B75CD7">
      <w:pPr>
        <w:pStyle w:val="paragraph"/>
      </w:pPr>
      <w:r w:rsidRPr="0081086B">
        <w:t xml:space="preserve">A person, persons, or organisation (such as a Public Guardian, Adult Guardian, or Public Advocate) legally appointed to make decisions about the health and welfare of a person with disability who does not have capacity to do so themselves. </w:t>
      </w:r>
    </w:p>
    <w:p w14:paraId="10BDE1E9" w14:textId="77777777" w:rsidR="00B75CD7" w:rsidRPr="0081086B" w:rsidRDefault="00B75CD7" w:rsidP="00B75CD7">
      <w:pPr>
        <w:pStyle w:val="paragraph"/>
      </w:pPr>
      <w:r w:rsidRPr="0081086B">
        <w:t>The powers a Guardian can exercise are set out in a Guardianship Order. States or Territories have different ways of appointing a Public Guardian for people over 16 years who may</w:t>
      </w:r>
      <w:r>
        <w:t xml:space="preserve"> </w:t>
      </w:r>
      <w:r w:rsidRPr="0081086B">
        <w:t>have a decision-making disability such as an age-related condition, intellectual disability, brain injury, or a mental illness, and do not</w:t>
      </w:r>
      <w:r>
        <w:t xml:space="preserve"> </w:t>
      </w:r>
      <w:r w:rsidRPr="0081086B">
        <w:t>have a family or friend who can take on the role of supporting them in decision making.</w:t>
      </w:r>
    </w:p>
    <w:p w14:paraId="5F907126" w14:textId="77777777" w:rsidR="00B75CD7" w:rsidRPr="0081086B" w:rsidRDefault="00B75CD7" w:rsidP="00B75CD7">
      <w:pPr>
        <w:pStyle w:val="Boldheading"/>
      </w:pPr>
      <w:r w:rsidRPr="0081086B">
        <w:t>Independent advocate</w:t>
      </w:r>
    </w:p>
    <w:p w14:paraId="43519FE9" w14:textId="77777777" w:rsidR="00B75CD7" w:rsidRPr="0081086B" w:rsidRDefault="00B75CD7" w:rsidP="00B75CD7">
      <w:r w:rsidRPr="0081086B">
        <w:t xml:space="preserve">In relation to a person with disability, means a person who: </w:t>
      </w:r>
    </w:p>
    <w:p w14:paraId="2D709712" w14:textId="77777777" w:rsidR="00B75CD7" w:rsidRPr="0081086B" w:rsidRDefault="00B75CD7" w:rsidP="00B75CD7">
      <w:pPr>
        <w:pStyle w:val="Bullet1"/>
      </w:pPr>
      <w:r w:rsidRPr="0081086B">
        <w:t xml:space="preserve">is independent of the NDIA, the NDIS Commission and any NDIS providers providing supports or services to the </w:t>
      </w:r>
      <w:proofErr w:type="gramStart"/>
      <w:r w:rsidRPr="0081086B">
        <w:t>person</w:t>
      </w:r>
      <w:proofErr w:type="gramEnd"/>
    </w:p>
    <w:p w14:paraId="536056D1" w14:textId="77777777" w:rsidR="00B75CD7" w:rsidRPr="0081086B" w:rsidRDefault="00B75CD7" w:rsidP="00B75CD7">
      <w:pPr>
        <w:pStyle w:val="Bullet1"/>
      </w:pPr>
      <w:r w:rsidRPr="0081086B">
        <w:t xml:space="preserve">provides independent advocacy to assist them to exercise choice and control and have their voice heard in matters that affect </w:t>
      </w:r>
      <w:proofErr w:type="gramStart"/>
      <w:r w:rsidRPr="0081086B">
        <w:t>them</w:t>
      </w:r>
      <w:proofErr w:type="gramEnd"/>
      <w:r w:rsidRPr="0081086B">
        <w:t xml:space="preserve"> </w:t>
      </w:r>
    </w:p>
    <w:p w14:paraId="31EF827E" w14:textId="77777777" w:rsidR="00B75CD7" w:rsidRPr="0081086B" w:rsidRDefault="00B75CD7" w:rsidP="00B75CD7">
      <w:pPr>
        <w:pStyle w:val="Bullet1"/>
      </w:pPr>
      <w:r w:rsidRPr="0081086B">
        <w:t>acts at the direction of the person with disability, reflecting their expressed wishes, will, preferences and rights, and</w:t>
      </w:r>
    </w:p>
    <w:p w14:paraId="4C6DEB32" w14:textId="77777777" w:rsidR="00B75CD7" w:rsidRPr="0081086B" w:rsidRDefault="00B75CD7" w:rsidP="00B75CD7">
      <w:pPr>
        <w:pStyle w:val="Bullet1"/>
      </w:pPr>
      <w:r w:rsidRPr="0081086B">
        <w:t>is free of relevant conflicts of interest.</w:t>
      </w:r>
    </w:p>
    <w:p w14:paraId="2FE4CBAF" w14:textId="77777777" w:rsidR="00B75CD7" w:rsidRPr="0081086B" w:rsidRDefault="00B75CD7" w:rsidP="00B75CD7">
      <w:pPr>
        <w:pStyle w:val="Boldheading"/>
      </w:pPr>
      <w:r w:rsidRPr="0081086B">
        <w:t>Nominee</w:t>
      </w:r>
    </w:p>
    <w:p w14:paraId="7766CF57" w14:textId="77777777" w:rsidR="00B75CD7" w:rsidRPr="0081086B" w:rsidRDefault="00B75CD7" w:rsidP="00B75CD7">
      <w:pPr>
        <w:pStyle w:val="paragraph"/>
      </w:pPr>
      <w:r w:rsidRPr="0081086B">
        <w:t xml:space="preserve">A person appointed in writing, at the request of a participant, their guardian, or the NDIA, to act on behalf of, or make decisions on behalf of a participant. Under the NDIS, there are two types of nominees: a Plan Nominee and Correspondence Nominee. One person can be appointed as both and either type can be appointed indefinitely or for a specified term. </w:t>
      </w:r>
    </w:p>
    <w:p w14:paraId="3E2D237C" w14:textId="77777777" w:rsidR="00B75CD7" w:rsidRPr="0081086B" w:rsidRDefault="00B75CD7" w:rsidP="00B75CD7">
      <w:pPr>
        <w:pStyle w:val="paragraph"/>
      </w:pPr>
      <w:r w:rsidRPr="0081086B">
        <w:lastRenderedPageBreak/>
        <w:t xml:space="preserve">Correspondence Nominees make requests to the NDIA (for example, requests for information) and receive notices from the NDIA, on behalf of a participant. </w:t>
      </w:r>
    </w:p>
    <w:p w14:paraId="64B70EA8" w14:textId="77777777" w:rsidR="00B75CD7" w:rsidRPr="0081086B" w:rsidRDefault="00B75CD7" w:rsidP="00B75CD7">
      <w:pPr>
        <w:pStyle w:val="paragraph"/>
      </w:pPr>
      <w:r w:rsidRPr="0081086B">
        <w:t xml:space="preserve">Plan Nominees act on behalf of a participant in relation to the preparation, review or replacement of the participant’s plan or the management of funding under the participant’s plan. In some cases, the NDIA may limit the matters that a Plan Nominee is appointed to deal with.  </w:t>
      </w:r>
    </w:p>
    <w:p w14:paraId="5DBA2F3A" w14:textId="77777777" w:rsidR="00B75CD7" w:rsidRPr="0081086B" w:rsidRDefault="00B75CD7" w:rsidP="00B75CD7">
      <w:pPr>
        <w:pStyle w:val="Boldheading"/>
      </w:pPr>
      <w:r w:rsidRPr="0081086B">
        <w:t xml:space="preserve">Participant-appointed decision maker </w:t>
      </w:r>
    </w:p>
    <w:p w14:paraId="4AB2A900" w14:textId="77777777" w:rsidR="00B75CD7" w:rsidRPr="0081086B" w:rsidRDefault="00B75CD7" w:rsidP="00B75CD7">
      <w:pPr>
        <w:pStyle w:val="paragraph"/>
      </w:pPr>
      <w:r w:rsidRPr="0081086B">
        <w:t xml:space="preserve">A person who can </w:t>
      </w:r>
      <w:proofErr w:type="gramStart"/>
      <w:r w:rsidRPr="0081086B">
        <w:t>make a decision</w:t>
      </w:r>
      <w:proofErr w:type="gramEnd"/>
      <w:r w:rsidRPr="0081086B">
        <w:t xml:space="preserve"> on a participant’s behalf under a formal arrangement between that person and the participant (for instance, a Power of Attorney, an Advance Health Directive, or an Enduring Guardian). </w:t>
      </w:r>
    </w:p>
    <w:p w14:paraId="430A322D" w14:textId="77777777" w:rsidR="00B75CD7" w:rsidRPr="0081086B" w:rsidRDefault="00B75CD7" w:rsidP="00B75CD7">
      <w:pPr>
        <w:pStyle w:val="Boldheading"/>
      </w:pPr>
      <w:r w:rsidRPr="0081086B">
        <w:t>Power of Attorney</w:t>
      </w:r>
    </w:p>
    <w:p w14:paraId="7933C5A1" w14:textId="77777777" w:rsidR="00B75CD7" w:rsidRPr="0081086B" w:rsidRDefault="00B75CD7" w:rsidP="00B75CD7">
      <w:pPr>
        <w:pStyle w:val="paragraph"/>
      </w:pPr>
      <w:r w:rsidRPr="0081086B">
        <w:t xml:space="preserve">A document appointing a person (called ‘the Attorney’) to act on behalf of the person who gives the power (called the ‘Principal’). The Attorney can make decisions about the </w:t>
      </w:r>
      <w:proofErr w:type="gramStart"/>
      <w:r w:rsidRPr="0081086B">
        <w:t>Principal’s</w:t>
      </w:r>
      <w:proofErr w:type="gramEnd"/>
      <w:r w:rsidRPr="0081086B">
        <w:t xml:space="preserve"> (participant’s) property or financial affairs. An Attorney cannot be used to make medical or lifestyle decisions for a participant, although an ‘Enduring Guardian’ or Medical or Health Attorney (available in some jurisdictions) can make such decisions. </w:t>
      </w:r>
    </w:p>
    <w:p w14:paraId="5231B729" w14:textId="77777777" w:rsidR="00B75CD7" w:rsidRPr="0081086B" w:rsidRDefault="00B75CD7" w:rsidP="00B75CD7">
      <w:pPr>
        <w:pStyle w:val="paragraph"/>
      </w:pPr>
      <w:r w:rsidRPr="0081086B">
        <w:t xml:space="preserve">There are two main types of Powers of Attorney: </w:t>
      </w:r>
    </w:p>
    <w:p w14:paraId="584C7B88" w14:textId="77777777" w:rsidR="00B75CD7" w:rsidRPr="0081086B" w:rsidRDefault="00B75CD7" w:rsidP="00B75CD7">
      <w:pPr>
        <w:pStyle w:val="Bullet1"/>
      </w:pPr>
      <w:r w:rsidRPr="0081086B">
        <w:t xml:space="preserve">Enduring Power of Attorney – continues to have effect after the </w:t>
      </w:r>
      <w:proofErr w:type="gramStart"/>
      <w:r w:rsidRPr="0081086B">
        <w:t>Principal</w:t>
      </w:r>
      <w:proofErr w:type="gramEnd"/>
      <w:r w:rsidRPr="0081086B">
        <w:t xml:space="preserve"> loses capacity to make financial decisions. </w:t>
      </w:r>
    </w:p>
    <w:p w14:paraId="092BEFDE" w14:textId="77777777" w:rsidR="00B75CD7" w:rsidRPr="0081086B" w:rsidRDefault="00B75CD7" w:rsidP="00B75CD7">
      <w:pPr>
        <w:pStyle w:val="Bullet1"/>
      </w:pPr>
      <w:r w:rsidRPr="0081086B">
        <w:t xml:space="preserve">General Power of Attorney – ceases to have effect after the </w:t>
      </w:r>
      <w:proofErr w:type="gramStart"/>
      <w:r w:rsidRPr="0081086B">
        <w:t>Principal</w:t>
      </w:r>
      <w:proofErr w:type="gramEnd"/>
      <w:r w:rsidRPr="0081086B">
        <w:t xml:space="preserve"> loses their capacity to make financial decisions.  </w:t>
      </w:r>
    </w:p>
    <w:p w14:paraId="759DDADB" w14:textId="77777777" w:rsidR="00B75CD7" w:rsidRPr="0081086B" w:rsidRDefault="00B75CD7" w:rsidP="00B75CD7">
      <w:pPr>
        <w:pStyle w:val="Heading2"/>
      </w:pPr>
      <w:r w:rsidRPr="0081086B">
        <w:t>POLICY GUIDANCE</w:t>
      </w:r>
    </w:p>
    <w:p w14:paraId="43E20123" w14:textId="77777777" w:rsidR="00B75CD7" w:rsidRPr="0081086B" w:rsidRDefault="00B75CD7" w:rsidP="00B75CD7">
      <w:pPr>
        <w:pStyle w:val="paragraph"/>
      </w:pPr>
      <w:r w:rsidRPr="0081086B">
        <w:t>We work with participants on the presumption that they have decision making capacity. In the first instance, participants should be the person making informed decisions and choices about the services they receive. Staff will be supported to build the capacity of participants to make their own decisions</w:t>
      </w:r>
      <w:r>
        <w:t xml:space="preserve"> understanding the risks involved</w:t>
      </w:r>
      <w:r w:rsidRPr="0081086B">
        <w:t xml:space="preserve">. </w:t>
      </w:r>
    </w:p>
    <w:p w14:paraId="5052860A" w14:textId="77777777" w:rsidR="00B75CD7" w:rsidRDefault="00B75CD7" w:rsidP="00B75CD7">
      <w:pPr>
        <w:pStyle w:val="paragraph"/>
      </w:pPr>
      <w:r w:rsidRPr="0081086B">
        <w:t xml:space="preserve">Staff must consider the participant’s dignity of risk in decision making and manage their duty of care when providing support. We recognise that a person’s decision-making capacity can be lost, temporarily or permanently, or regained and that even if a person lacks capacity regarding some decisions, this does not mean that they lack decision-making ability in all situations. </w:t>
      </w:r>
    </w:p>
    <w:p w14:paraId="08ECFDCF" w14:textId="77777777" w:rsidR="00B75CD7" w:rsidRPr="0081086B" w:rsidRDefault="00B75CD7" w:rsidP="00B75CD7">
      <w:pPr>
        <w:pStyle w:val="paragraph"/>
      </w:pPr>
      <w:r w:rsidRPr="006D2AC1">
        <w:t>At any stage, participants are provided sufficient time to consider and review their options and seek advice if required, e.g., during assessment, planning, provision, review, and exit.  </w:t>
      </w:r>
    </w:p>
    <w:p w14:paraId="06D1AF51" w14:textId="77777777" w:rsidR="00B75CD7" w:rsidRPr="0081086B" w:rsidRDefault="00B75CD7" w:rsidP="00B75CD7">
      <w:pPr>
        <w:pStyle w:val="Heading3"/>
      </w:pPr>
      <w:r w:rsidRPr="0081086B">
        <w:lastRenderedPageBreak/>
        <w:t>Working with supported and substitute decision makers.</w:t>
      </w:r>
    </w:p>
    <w:p w14:paraId="353F63FC" w14:textId="77777777" w:rsidR="00B75CD7" w:rsidRPr="0081086B" w:rsidRDefault="00B75CD7" w:rsidP="00B75CD7">
      <w:pPr>
        <w:pStyle w:val="paragraph"/>
      </w:pPr>
      <w:r w:rsidRPr="0081086B">
        <w:t>We will work collaboratively with the participant, their support person, representative, family member or advocate to assist them to decide or make choices, or when substitute decision makers make decisions on their behalf. They may also have a nominee, court-appointed decision maker and/or participant-appointed decision maker who is appointed to make decisions regarding certain aspects of their life or NDIS service provision.</w:t>
      </w:r>
    </w:p>
    <w:p w14:paraId="5BEB7ECE" w14:textId="77777777" w:rsidR="00B75CD7" w:rsidRPr="0081086B" w:rsidRDefault="00B75CD7" w:rsidP="00B75CD7">
      <w:pPr>
        <w:pStyle w:val="Heading3"/>
      </w:pPr>
      <w:r w:rsidRPr="0081086B">
        <w:t>Who has the capacity to make decisions? </w:t>
      </w:r>
    </w:p>
    <w:p w14:paraId="746C90E1" w14:textId="77777777" w:rsidR="00B75CD7" w:rsidRPr="0081086B" w:rsidRDefault="00B75CD7" w:rsidP="00B75CD7">
      <w:pPr>
        <w:pStyle w:val="paragraph"/>
        <w:rPr>
          <w:lang w:eastAsia="en-GB"/>
        </w:rPr>
      </w:pPr>
      <w:r w:rsidRPr="0081086B">
        <w:rPr>
          <w:shd w:val="clear" w:color="auto" w:fill="FFFFFF"/>
          <w:lang w:eastAsia="en-GB"/>
        </w:rPr>
        <w:t>Participants are always presumed to have the capacity to make their own decisions and give consent when it is required, unless there is evidence otherwise. Some people may need support to exercise their capacity to make decisions that affect them, and to increase their decision-making skills and confidence. We don't assume a person lacks capacity because of their age, appearance, disability, behaviour, language skills or any other condition or characteristic. Strategies we may use to support participants to make decisions may include:</w:t>
      </w:r>
      <w:r w:rsidRPr="0081086B">
        <w:rPr>
          <w:lang w:eastAsia="en-GB"/>
        </w:rPr>
        <w:t> </w:t>
      </w:r>
    </w:p>
    <w:p w14:paraId="03FF0519" w14:textId="77777777" w:rsidR="00B75CD7" w:rsidRPr="0081086B" w:rsidRDefault="00B75CD7" w:rsidP="00B75CD7">
      <w:pPr>
        <w:pStyle w:val="Bullet1"/>
        <w:rPr>
          <w:lang w:eastAsia="en-GB"/>
        </w:rPr>
      </w:pPr>
      <w:r w:rsidRPr="0081086B">
        <w:rPr>
          <w:lang w:eastAsia="en-GB"/>
        </w:rPr>
        <w:t xml:space="preserve">maximising communication skills with augmentative communication strategies if </w:t>
      </w:r>
      <w:proofErr w:type="gramStart"/>
      <w:r w:rsidRPr="0081086B">
        <w:rPr>
          <w:lang w:eastAsia="en-GB"/>
        </w:rPr>
        <w:t>needed</w:t>
      </w:r>
      <w:proofErr w:type="gramEnd"/>
      <w:r w:rsidRPr="0081086B">
        <w:rPr>
          <w:lang w:eastAsia="en-GB"/>
        </w:rPr>
        <w:t> </w:t>
      </w:r>
    </w:p>
    <w:p w14:paraId="69733F36" w14:textId="77777777" w:rsidR="00B75CD7" w:rsidRPr="0081086B" w:rsidRDefault="00B75CD7" w:rsidP="00B75CD7">
      <w:pPr>
        <w:pStyle w:val="Bullet1"/>
        <w:rPr>
          <w:lang w:eastAsia="en-GB"/>
        </w:rPr>
      </w:pPr>
      <w:r w:rsidRPr="0081086B">
        <w:rPr>
          <w:lang w:eastAsia="en-GB"/>
        </w:rPr>
        <w:t xml:space="preserve">assisting participants to access advocates or people in their support network when making </w:t>
      </w:r>
      <w:proofErr w:type="gramStart"/>
      <w:r w:rsidRPr="0081086B">
        <w:rPr>
          <w:lang w:eastAsia="en-GB"/>
        </w:rPr>
        <w:t>decisions</w:t>
      </w:r>
      <w:proofErr w:type="gramEnd"/>
      <w:r w:rsidRPr="0081086B">
        <w:rPr>
          <w:lang w:eastAsia="en-GB"/>
        </w:rPr>
        <w:t> </w:t>
      </w:r>
    </w:p>
    <w:p w14:paraId="054CDE20" w14:textId="77777777" w:rsidR="00B75CD7" w:rsidRPr="0081086B" w:rsidRDefault="00B75CD7" w:rsidP="00B75CD7">
      <w:pPr>
        <w:pStyle w:val="Bullet1"/>
        <w:rPr>
          <w:lang w:eastAsia="en-GB"/>
        </w:rPr>
      </w:pPr>
      <w:r w:rsidRPr="0081086B">
        <w:rPr>
          <w:lang w:eastAsia="en-GB"/>
        </w:rPr>
        <w:t>involving participants’ support networks in routine planning </w:t>
      </w:r>
    </w:p>
    <w:p w14:paraId="70F22D7D" w14:textId="77777777" w:rsidR="00B75CD7" w:rsidRPr="0081086B" w:rsidRDefault="00B75CD7" w:rsidP="00B75CD7">
      <w:pPr>
        <w:pStyle w:val="Bullet1"/>
        <w:rPr>
          <w:lang w:eastAsia="en-GB"/>
        </w:rPr>
      </w:pPr>
      <w:r w:rsidRPr="0081086B">
        <w:rPr>
          <w:lang w:eastAsia="en-GB"/>
        </w:rPr>
        <w:t>incorporating skills development in lifestyle goals, and </w:t>
      </w:r>
    </w:p>
    <w:p w14:paraId="15C819A3" w14:textId="77777777" w:rsidR="00B75CD7" w:rsidRPr="0081086B" w:rsidRDefault="00B75CD7" w:rsidP="00B75CD7">
      <w:pPr>
        <w:pStyle w:val="Bullet1"/>
        <w:rPr>
          <w:lang w:eastAsia="en-GB"/>
        </w:rPr>
      </w:pPr>
      <w:r w:rsidRPr="0081086B">
        <w:rPr>
          <w:lang w:eastAsia="en-GB"/>
        </w:rPr>
        <w:t>engaging participants in encouraging and positive experiences.</w:t>
      </w:r>
    </w:p>
    <w:p w14:paraId="388C3431" w14:textId="77777777" w:rsidR="00B75CD7" w:rsidRPr="0081086B" w:rsidRDefault="00B75CD7" w:rsidP="00B75CD7">
      <w:pPr>
        <w:pStyle w:val="Heading2"/>
      </w:pPr>
      <w:r w:rsidRPr="0081086B">
        <w:t>TYPES OF DECISION MAKING</w:t>
      </w:r>
    </w:p>
    <w:p w14:paraId="75BB1B8E" w14:textId="77777777" w:rsidR="00B75CD7" w:rsidRPr="0081086B" w:rsidRDefault="00B75CD7" w:rsidP="00B75CD7">
      <w:pPr>
        <w:pStyle w:val="Heading3"/>
      </w:pPr>
      <w:r w:rsidRPr="0081086B">
        <w:t>Independent decision making </w:t>
      </w:r>
    </w:p>
    <w:p w14:paraId="261D1C09" w14:textId="77777777" w:rsidR="00B75CD7" w:rsidRPr="0081086B" w:rsidRDefault="00B75CD7" w:rsidP="00B75CD7">
      <w:pPr>
        <w:pStyle w:val="Bullet1"/>
      </w:pPr>
      <w:r w:rsidRPr="0081086B">
        <w:t>For participants with the capacity to make their own choices without support, all decisions must be referred to them.  </w:t>
      </w:r>
    </w:p>
    <w:p w14:paraId="45C94C14" w14:textId="77777777" w:rsidR="00B75CD7" w:rsidRPr="0081086B" w:rsidRDefault="00B75CD7" w:rsidP="00B75CD7">
      <w:pPr>
        <w:pStyle w:val="Bullet1"/>
      </w:pPr>
      <w:r w:rsidRPr="0081086B">
        <w:t>Participants with the capacity to make their own choices can talk to family or friends or carry out their own research before making any decisions.  </w:t>
      </w:r>
    </w:p>
    <w:p w14:paraId="567867B1" w14:textId="77777777" w:rsidR="00B75CD7" w:rsidRPr="0081086B" w:rsidRDefault="00B75CD7" w:rsidP="00B75CD7">
      <w:pPr>
        <w:pStyle w:val="Bullet1"/>
      </w:pPr>
      <w:r w:rsidRPr="0081086B">
        <w:t>Participants are supported to make informed choices about the benefits and risks of the decisions under consideration.  </w:t>
      </w:r>
    </w:p>
    <w:p w14:paraId="642ED5A1" w14:textId="77777777" w:rsidR="00B75CD7" w:rsidRPr="0081086B" w:rsidRDefault="00B75CD7" w:rsidP="00B75CD7">
      <w:pPr>
        <w:pStyle w:val="Heading3"/>
        <w:rPr>
          <w:sz w:val="18"/>
          <w:szCs w:val="18"/>
          <w:lang w:eastAsia="en-GB"/>
        </w:rPr>
      </w:pPr>
      <w:r w:rsidRPr="0081086B">
        <w:rPr>
          <w:lang w:eastAsia="en-GB"/>
        </w:rPr>
        <w:t xml:space="preserve">Supported decision </w:t>
      </w:r>
      <w:proofErr w:type="gramStart"/>
      <w:r w:rsidRPr="0081086B">
        <w:rPr>
          <w:lang w:eastAsia="en-GB"/>
        </w:rPr>
        <w:t>making</w:t>
      </w:r>
      <w:proofErr w:type="gramEnd"/>
      <w:r w:rsidRPr="0081086B">
        <w:rPr>
          <w:lang w:eastAsia="en-GB"/>
        </w:rPr>
        <w:t>  </w:t>
      </w:r>
    </w:p>
    <w:p w14:paraId="73C663A4" w14:textId="77777777" w:rsidR="00B75CD7" w:rsidRPr="0081086B" w:rsidRDefault="00B75CD7" w:rsidP="00B75CD7">
      <w:pPr>
        <w:pStyle w:val="Bullet1"/>
        <w:rPr>
          <w:lang w:eastAsia="en-GB"/>
        </w:rPr>
      </w:pPr>
      <w:r w:rsidRPr="0081086B">
        <w:rPr>
          <w:lang w:eastAsia="en-GB"/>
        </w:rPr>
        <w:t>Participants are always assumed to have capacity to make their own decisions no matter the extent of their decision-making capacity.</w:t>
      </w:r>
    </w:p>
    <w:p w14:paraId="1CE988D6" w14:textId="77777777" w:rsidR="00B75CD7" w:rsidRPr="0081086B" w:rsidRDefault="00B75CD7" w:rsidP="00B75CD7">
      <w:pPr>
        <w:pStyle w:val="Bullet1"/>
        <w:rPr>
          <w:lang w:eastAsia="en-GB"/>
        </w:rPr>
      </w:pPr>
      <w:r w:rsidRPr="0081086B">
        <w:rPr>
          <w:lang w:eastAsia="en-GB"/>
        </w:rPr>
        <w:lastRenderedPageBreak/>
        <w:t xml:space="preserve">Participants who need help to make decisions and give consent will be supported in ways that best suit the individual, e.g., arranging an interpreter, </w:t>
      </w:r>
      <w:proofErr w:type="gramStart"/>
      <w:r w:rsidRPr="0081086B">
        <w:rPr>
          <w:lang w:eastAsia="en-GB"/>
        </w:rPr>
        <w:t>supporter</w:t>
      </w:r>
      <w:proofErr w:type="gramEnd"/>
      <w:r w:rsidRPr="0081086B">
        <w:rPr>
          <w:lang w:eastAsia="en-GB"/>
        </w:rPr>
        <w:t xml:space="preserve"> or advocate, getting information, communication tools, or arranging a certain time or place that best supports the participant. </w:t>
      </w:r>
    </w:p>
    <w:p w14:paraId="46332FC4" w14:textId="77777777" w:rsidR="00B75CD7" w:rsidRPr="0081086B" w:rsidRDefault="00B75CD7" w:rsidP="00B75CD7">
      <w:pPr>
        <w:pStyle w:val="Bullet1"/>
        <w:rPr>
          <w:lang w:eastAsia="en-GB"/>
        </w:rPr>
      </w:pPr>
      <w:r w:rsidRPr="0081086B">
        <w:rPr>
          <w:lang w:eastAsia="en-GB"/>
        </w:rPr>
        <w:t>Where a participant has been assessed as not having the capacity to make his or her own decisions.</w:t>
      </w:r>
    </w:p>
    <w:p w14:paraId="34BC4A9F" w14:textId="77777777" w:rsidR="00B75CD7" w:rsidRPr="0081086B" w:rsidRDefault="00B75CD7" w:rsidP="00B75CD7">
      <w:pPr>
        <w:pStyle w:val="Heading3"/>
      </w:pPr>
      <w:r w:rsidRPr="0081086B">
        <w:t xml:space="preserve">Informal decision-making </w:t>
      </w:r>
    </w:p>
    <w:p w14:paraId="36877620" w14:textId="77777777" w:rsidR="00B75CD7" w:rsidRPr="0081086B" w:rsidRDefault="00B75CD7" w:rsidP="00B75CD7">
      <w:pPr>
        <w:pStyle w:val="Bullet1"/>
      </w:pPr>
      <w:r w:rsidRPr="0081086B">
        <w:rPr>
          <w:lang w:eastAsia="en-GB"/>
        </w:rPr>
        <w:t>Informal</w:t>
      </w:r>
      <w:r w:rsidRPr="0081086B">
        <w:t xml:space="preserve"> decision-making is when a person </w:t>
      </w:r>
      <w:proofErr w:type="gramStart"/>
      <w:r w:rsidRPr="0081086B">
        <w:t>making a decision</w:t>
      </w:r>
      <w:proofErr w:type="gramEnd"/>
      <w:r w:rsidRPr="0081086B">
        <w:t xml:space="preserve"> on behalf of another person has not been legally appointed. People who can make informal decisions include the person’s family, friends, carer or nominated support. Most decisions can be made informally, including decisions about who a person wishes to see, their work, leisure, recreation, holidays or accessing services. </w:t>
      </w:r>
    </w:p>
    <w:p w14:paraId="05CB8498" w14:textId="77777777" w:rsidR="00B75CD7" w:rsidRPr="0081086B" w:rsidRDefault="00B75CD7" w:rsidP="00B75CD7">
      <w:pPr>
        <w:pStyle w:val="Bullet1"/>
      </w:pPr>
      <w:r w:rsidRPr="0081086B">
        <w:t xml:space="preserve">Staff must ensure that all informal decision-making arrangements are clearly recorded on the participant’s file and communicated to other relevant staff. Decisions can then be pursued through the agreed informal arrangements. </w:t>
      </w:r>
    </w:p>
    <w:p w14:paraId="6BAA5BF6" w14:textId="77777777" w:rsidR="00B75CD7" w:rsidRPr="0081086B" w:rsidRDefault="00B75CD7" w:rsidP="00B75CD7">
      <w:pPr>
        <w:pStyle w:val="Heading3"/>
      </w:pPr>
      <w:r w:rsidRPr="0081086B">
        <w:t xml:space="preserve">Formal substitute decision-making </w:t>
      </w:r>
    </w:p>
    <w:p w14:paraId="0196D4AC" w14:textId="77777777" w:rsidR="00B75CD7" w:rsidRPr="0081086B" w:rsidRDefault="00B75CD7" w:rsidP="00B75CD7">
      <w:pPr>
        <w:pStyle w:val="Bullet1"/>
        <w:rPr>
          <w:lang w:eastAsia="en-GB"/>
        </w:rPr>
      </w:pPr>
      <w:r w:rsidRPr="0081086B">
        <w:rPr>
          <w:lang w:eastAsia="en-GB"/>
        </w:rPr>
        <w:t>Formal decision making is where a legally appointed guardian or person responsible can make decisions for a participant.  </w:t>
      </w:r>
    </w:p>
    <w:p w14:paraId="126977F8" w14:textId="77777777" w:rsidR="00B75CD7" w:rsidRPr="0081086B" w:rsidRDefault="00B75CD7" w:rsidP="00B75CD7">
      <w:pPr>
        <w:pStyle w:val="Bullet1"/>
        <w:rPr>
          <w:lang w:eastAsia="en-GB"/>
        </w:rPr>
      </w:pPr>
      <w:r w:rsidRPr="0081086B">
        <w:rPr>
          <w:lang w:eastAsia="en-GB"/>
        </w:rPr>
        <w:t>Formal decision making can assist if there is conflict over decisions being made about the person. </w:t>
      </w:r>
    </w:p>
    <w:p w14:paraId="732C2262" w14:textId="77777777" w:rsidR="00B75CD7" w:rsidRPr="0081086B" w:rsidRDefault="00B75CD7" w:rsidP="00B75CD7">
      <w:pPr>
        <w:pStyle w:val="Bullet1"/>
        <w:rPr>
          <w:lang w:eastAsia="en-GB"/>
        </w:rPr>
      </w:pPr>
      <w:r w:rsidRPr="0081086B">
        <w:rPr>
          <w:lang w:eastAsia="en-GB"/>
        </w:rPr>
        <w:t>Formal decision making can assist if that person's safety or the safety of others is at risk and a guardianship order is in place by the relevant state or territory authority.</w:t>
      </w:r>
    </w:p>
    <w:p w14:paraId="7F300544" w14:textId="77777777" w:rsidR="00B75CD7" w:rsidRPr="0081086B" w:rsidRDefault="00B75CD7" w:rsidP="00B75CD7">
      <w:pPr>
        <w:pStyle w:val="Bullet1"/>
        <w:rPr>
          <w:lang w:eastAsia="en-GB"/>
        </w:rPr>
      </w:pPr>
      <w:r w:rsidRPr="0081086B">
        <w:rPr>
          <w:lang w:eastAsia="en-GB"/>
        </w:rPr>
        <w:t>Formal decision making can assist where there is specific legislation that requires it, such as consent for medical treatment or restrictive practices. </w:t>
      </w:r>
    </w:p>
    <w:p w14:paraId="70470D71" w14:textId="77777777" w:rsidR="00B75CD7" w:rsidRPr="0081086B" w:rsidRDefault="00B75CD7" w:rsidP="00B75CD7">
      <w:pPr>
        <w:pStyle w:val="Bullet1"/>
        <w:rPr>
          <w:lang w:eastAsia="en-GB"/>
        </w:rPr>
      </w:pPr>
      <w:r w:rsidRPr="0081086B">
        <w:rPr>
          <w:lang w:eastAsia="en-GB"/>
        </w:rPr>
        <w:t>Details of formal decision makers are recorded for participants, if relevant, and are available to all relevant workers.  </w:t>
      </w:r>
    </w:p>
    <w:p w14:paraId="70DB9F1C" w14:textId="77777777" w:rsidR="00B75CD7" w:rsidRPr="0081086B" w:rsidRDefault="00B75CD7" w:rsidP="00B75CD7">
      <w:pPr>
        <w:pStyle w:val="Bullet1"/>
        <w:rPr>
          <w:lang w:eastAsia="en-GB"/>
        </w:rPr>
      </w:pPr>
      <w:r w:rsidRPr="0081086B">
        <w:rPr>
          <w:lang w:eastAsia="en-GB"/>
        </w:rPr>
        <w:t>Staff must abide by consents or direction of legally appointed decision makers. </w:t>
      </w:r>
    </w:p>
    <w:p w14:paraId="3473E724" w14:textId="77777777" w:rsidR="00B75CD7" w:rsidRPr="0081086B" w:rsidRDefault="00B75CD7" w:rsidP="00B75CD7">
      <w:pPr>
        <w:pStyle w:val="paragraph"/>
      </w:pPr>
      <w:r w:rsidRPr="0081086B">
        <w:t xml:space="preserve">Formal arrangements should take a rights-based approach and consider the participant’s individual wishes as much as possible regardless of their impaired decision-making capacity. </w:t>
      </w:r>
    </w:p>
    <w:p w14:paraId="5D770E31" w14:textId="77777777" w:rsidR="00B75CD7" w:rsidRPr="0081086B" w:rsidRDefault="00B75CD7" w:rsidP="00B75CD7">
      <w:pPr>
        <w:pStyle w:val="paragraph"/>
      </w:pPr>
      <w:r w:rsidRPr="0081086B">
        <w:lastRenderedPageBreak/>
        <w:t xml:space="preserve">Staff must record and maintain information about formal decision-making arrangements on participant files. Any amendments to a person’s decision-making arrangements must be clearly recorded and communicated to relevant staff as soon as practicable. </w:t>
      </w:r>
    </w:p>
    <w:p w14:paraId="3B685DE5" w14:textId="77777777" w:rsidR="00B75CD7" w:rsidRPr="0081086B" w:rsidRDefault="00B75CD7" w:rsidP="00B75CD7">
      <w:pPr>
        <w:pStyle w:val="Heading2"/>
      </w:pPr>
      <w:r w:rsidRPr="0081086B">
        <w:t>ARRANGING MEETINGS AND APPOINTMENTS WITH PARTICIPANTS</w:t>
      </w:r>
    </w:p>
    <w:p w14:paraId="2DE6E9D7" w14:textId="77777777" w:rsidR="00B75CD7" w:rsidRPr="0081086B" w:rsidRDefault="00B75CD7" w:rsidP="00B75CD7">
      <w:pPr>
        <w:pStyle w:val="paragraph"/>
      </w:pPr>
      <w:r w:rsidRPr="0081086B">
        <w:t xml:space="preserve">Staff must advise participants or their representatives when making meeting appointments for an initial assessment, support planning and subsequent reviews that they are entitled to have a support person at the meeting to assist them in the decision-making process.  </w:t>
      </w:r>
    </w:p>
    <w:p w14:paraId="0EA5BA2B" w14:textId="77777777" w:rsidR="00B75CD7" w:rsidRPr="0081086B" w:rsidRDefault="00B75CD7" w:rsidP="00B75CD7">
      <w:pPr>
        <w:pStyle w:val="paragraph"/>
      </w:pPr>
      <w:r w:rsidRPr="0081086B">
        <w:t xml:space="preserve">When requested by participants or their representatives, staff must contact their advocates, support people or other representatives, giving them the day, date and time of meetings participants would like them to attend. </w:t>
      </w:r>
    </w:p>
    <w:p w14:paraId="06E3CE07" w14:textId="77777777" w:rsidR="00B75CD7" w:rsidRPr="0081086B" w:rsidRDefault="00B75CD7" w:rsidP="00B75CD7">
      <w:pPr>
        <w:pStyle w:val="paragraph"/>
      </w:pPr>
      <w:r w:rsidRPr="0081086B">
        <w:t>Staff must support participants and their representatives to access any information they reasonably require enabling them to participate in decision-making. This includes supporting them to access technology, aids, equipment, and services that increase and enhance their decision-making and independence.</w:t>
      </w:r>
    </w:p>
    <w:p w14:paraId="6C63A42E" w14:textId="77777777" w:rsidR="00B75CD7" w:rsidRPr="0081086B" w:rsidRDefault="00B75CD7" w:rsidP="00B75CD7">
      <w:pPr>
        <w:pStyle w:val="Heading3"/>
      </w:pPr>
      <w:r w:rsidRPr="0081086B">
        <w:t>When a child does not need a child’s representative</w:t>
      </w:r>
    </w:p>
    <w:p w14:paraId="459E570C" w14:textId="77777777" w:rsidR="00B75CD7" w:rsidRPr="0081086B" w:rsidRDefault="00B75CD7" w:rsidP="00B75CD7">
      <w:pPr>
        <w:pStyle w:val="paragraph"/>
      </w:pPr>
      <w:r w:rsidRPr="0081086B">
        <w:t xml:space="preserve">A child’s ability to make decisions on their own behalf increases as they develop and sometimes a child will not require their representative to </w:t>
      </w:r>
      <w:proofErr w:type="gramStart"/>
      <w:r w:rsidRPr="0081086B">
        <w:t>make a decision</w:t>
      </w:r>
      <w:proofErr w:type="gramEnd"/>
      <w:r w:rsidRPr="0081086B">
        <w:t xml:space="preserve"> on their behalf. For this to be the case, staff must be satisfied that the child </w:t>
      </w:r>
      <w:proofErr w:type="gramStart"/>
      <w:r w:rsidRPr="0081086B">
        <w:t>is capable of making</w:t>
      </w:r>
      <w:proofErr w:type="gramEnd"/>
      <w:r w:rsidRPr="0081086B">
        <w:t xml:space="preserve"> their own decisions, having regard to whether the child is able to:</w:t>
      </w:r>
    </w:p>
    <w:p w14:paraId="667E3535" w14:textId="77777777" w:rsidR="00B75CD7" w:rsidRPr="0081086B" w:rsidRDefault="00B75CD7" w:rsidP="00B75CD7">
      <w:pPr>
        <w:pStyle w:val="Bullet1"/>
      </w:pPr>
      <w:r w:rsidRPr="0081086B">
        <w:t xml:space="preserve">understand the information relevant to their </w:t>
      </w:r>
      <w:proofErr w:type="gramStart"/>
      <w:r w:rsidRPr="0081086B">
        <w:t>decision</w:t>
      </w:r>
      <w:proofErr w:type="gramEnd"/>
    </w:p>
    <w:p w14:paraId="12CC27E5" w14:textId="77777777" w:rsidR="00B75CD7" w:rsidRPr="0081086B" w:rsidRDefault="00B75CD7" w:rsidP="00B75CD7">
      <w:pPr>
        <w:pStyle w:val="Bullet1"/>
      </w:pPr>
      <w:r w:rsidRPr="0081086B">
        <w:t xml:space="preserve">use that information when making </w:t>
      </w:r>
      <w:proofErr w:type="gramStart"/>
      <w:r w:rsidRPr="0081086B">
        <w:t>decisions</w:t>
      </w:r>
      <w:proofErr w:type="gramEnd"/>
    </w:p>
    <w:p w14:paraId="3D233669" w14:textId="77777777" w:rsidR="00B75CD7" w:rsidRPr="0081086B" w:rsidRDefault="00B75CD7" w:rsidP="00B75CD7">
      <w:pPr>
        <w:pStyle w:val="Bullet1"/>
      </w:pPr>
      <w:r w:rsidRPr="0081086B">
        <w:t>understand the consequences of the decisions that make</w:t>
      </w:r>
      <w:r>
        <w:t>, and</w:t>
      </w:r>
    </w:p>
    <w:p w14:paraId="0AEB3928" w14:textId="77777777" w:rsidR="00B75CD7" w:rsidRPr="0081086B" w:rsidRDefault="00B75CD7" w:rsidP="00B75CD7">
      <w:pPr>
        <w:pStyle w:val="Bullet1"/>
      </w:pPr>
      <w:r w:rsidRPr="0081086B">
        <w:t>communicate decisions in some way.</w:t>
      </w:r>
    </w:p>
    <w:p w14:paraId="7CFC734B" w14:textId="77777777" w:rsidR="00B75CD7" w:rsidRPr="0081086B" w:rsidRDefault="00B75CD7" w:rsidP="00B75CD7">
      <w:pPr>
        <w:pStyle w:val="paragraph"/>
      </w:pPr>
      <w:r w:rsidRPr="0081086B">
        <w:t xml:space="preserve">To determine whether a child can make certain decisions for themselves, staff must also: </w:t>
      </w:r>
    </w:p>
    <w:p w14:paraId="7BDFF430" w14:textId="77777777" w:rsidR="00B75CD7" w:rsidRPr="0081086B" w:rsidRDefault="00B75CD7" w:rsidP="00B75CD7">
      <w:pPr>
        <w:pStyle w:val="Bullet1"/>
      </w:pPr>
      <w:r w:rsidRPr="0081086B">
        <w:t xml:space="preserve">consult with the child and/or their </w:t>
      </w:r>
      <w:proofErr w:type="gramStart"/>
      <w:r w:rsidRPr="0081086B">
        <w:t>representative</w:t>
      </w:r>
      <w:proofErr w:type="gramEnd"/>
    </w:p>
    <w:p w14:paraId="59A7BDA9" w14:textId="77777777" w:rsidR="00B75CD7" w:rsidRPr="0081086B" w:rsidRDefault="00B75CD7" w:rsidP="00B75CD7">
      <w:pPr>
        <w:pStyle w:val="Bullet1"/>
      </w:pPr>
      <w:r w:rsidRPr="0081086B">
        <w:t xml:space="preserve">consider the preferences of the </w:t>
      </w:r>
      <w:proofErr w:type="gramStart"/>
      <w:r w:rsidRPr="0081086B">
        <w:t>child</w:t>
      </w:r>
      <w:proofErr w:type="gramEnd"/>
    </w:p>
    <w:p w14:paraId="1323EFB6" w14:textId="77777777" w:rsidR="00B75CD7" w:rsidRPr="0081086B" w:rsidRDefault="00B75CD7" w:rsidP="00B75CD7">
      <w:pPr>
        <w:pStyle w:val="Bullet1"/>
      </w:pPr>
      <w:r w:rsidRPr="0081086B">
        <w:t>consider the need to preserve family relationships</w:t>
      </w:r>
      <w:r>
        <w:t>, and</w:t>
      </w:r>
    </w:p>
    <w:p w14:paraId="64AFE17F" w14:textId="77777777" w:rsidR="00B75CD7" w:rsidRPr="0081086B" w:rsidRDefault="00B75CD7" w:rsidP="00B75CD7">
      <w:pPr>
        <w:pStyle w:val="Bullet1"/>
      </w:pPr>
      <w:r w:rsidRPr="0081086B">
        <w:t>comply with any legal guardianship arrangements or court orders that may be in place.</w:t>
      </w:r>
    </w:p>
    <w:p w14:paraId="4A6AB0CF" w14:textId="77777777" w:rsidR="00B75CD7" w:rsidRPr="0081086B" w:rsidRDefault="00B75CD7" w:rsidP="00B75CD7">
      <w:pPr>
        <w:pStyle w:val="Heading2"/>
      </w:pPr>
      <w:r w:rsidRPr="0081086B">
        <w:t>DIGNITY OF RISK AND DUTY OF CARE</w:t>
      </w:r>
    </w:p>
    <w:p w14:paraId="7A0DCFB6" w14:textId="77777777" w:rsidR="00B75CD7" w:rsidRPr="0081086B" w:rsidRDefault="00B75CD7" w:rsidP="00B75CD7">
      <w:pPr>
        <w:pStyle w:val="paragraph"/>
      </w:pPr>
      <w:r w:rsidRPr="0081086B">
        <w:t xml:space="preserve">Where a participant has the capacity for decision making and wants to try new things or continue with options that may not have gone well in the past, all options, risks, and </w:t>
      </w:r>
      <w:r w:rsidRPr="0081086B">
        <w:lastRenderedPageBreak/>
        <w:t xml:space="preserve">possible consequences must be discussed with them, and all relevant stakeholders involved in the decision-making process. </w:t>
      </w:r>
      <w:r w:rsidRPr="00C20B6C">
        <w:rPr>
          <w:u w:val="single"/>
        </w:rPr>
        <w:t>If a decision doesn’t place anyone at risk of harm</w:t>
      </w:r>
      <w:r w:rsidRPr="0081086B">
        <w:t xml:space="preserve">, staff must comply with the participant's decision. </w:t>
      </w:r>
    </w:p>
    <w:p w14:paraId="7EE66323" w14:textId="77777777" w:rsidR="00B75CD7" w:rsidRPr="0081086B" w:rsidRDefault="00B75CD7" w:rsidP="00B75CD7">
      <w:pPr>
        <w:pStyle w:val="paragraph"/>
      </w:pPr>
      <w:r w:rsidRPr="0081086B">
        <w:t xml:space="preserve">Staff must recognise the opinions of those who are important in the lives of people with a disability. However, this should not compromise the right of the person with a disability to have the final say in their decision. </w:t>
      </w:r>
    </w:p>
    <w:p w14:paraId="677636D0" w14:textId="77777777" w:rsidR="00B75CD7" w:rsidRPr="0081086B" w:rsidRDefault="00B75CD7" w:rsidP="00B75CD7">
      <w:pPr>
        <w:pStyle w:val="paragraph"/>
      </w:pPr>
      <w:r w:rsidRPr="0081086B">
        <w:t>Where there is disagreement about a decision based on a different view of the risk involved or the potential for harm, the emphasis should be on assisting the person to understand the risks involved to make an informed decision.</w:t>
      </w:r>
    </w:p>
    <w:p w14:paraId="3D21C891" w14:textId="77777777" w:rsidR="00B75CD7" w:rsidRPr="0081086B" w:rsidRDefault="00B75CD7" w:rsidP="00B75CD7">
      <w:pPr>
        <w:pStyle w:val="paragraph"/>
      </w:pPr>
      <w:r w:rsidRPr="0081086B">
        <w:t xml:space="preserve">Important decisions where firm disagreement exists (between, for example, the person and their parents) must be referred to the Managing Director who may need to arrange independent mediation. </w:t>
      </w:r>
    </w:p>
    <w:p w14:paraId="541837F1" w14:textId="77777777" w:rsidR="00B75CD7" w:rsidRPr="0081086B" w:rsidRDefault="00B75CD7" w:rsidP="00B75CD7">
      <w:pPr>
        <w:pStyle w:val="paragraph"/>
      </w:pPr>
      <w:r w:rsidRPr="0081086B">
        <w:t xml:space="preserve">Any staff member who believes they cannot agree with a person’s decision because of their own values should refer the matter to the Managing Director. The staff member may need to withdraw from supporting the person in the activity. </w:t>
      </w:r>
    </w:p>
    <w:p w14:paraId="40270D84" w14:textId="77777777" w:rsidR="00B75CD7" w:rsidRPr="0081086B" w:rsidRDefault="00B75CD7" w:rsidP="00B75CD7">
      <w:pPr>
        <w:pStyle w:val="paragraph"/>
      </w:pPr>
      <w:proofErr w:type="spellStart"/>
      <w:r>
        <w:t>Transpiral</w:t>
      </w:r>
      <w:proofErr w:type="spellEnd"/>
      <w:r>
        <w:t xml:space="preserve"> Wellbeing will not withdraw or deny a</w:t>
      </w:r>
      <w:r w:rsidRPr="0081086B">
        <w:t xml:space="preserve">ccess to supports required by the participant solely based on a dignity of risk choice that has been made by the participant. </w:t>
      </w:r>
    </w:p>
    <w:p w14:paraId="353E492F" w14:textId="77777777" w:rsidR="00B75CD7" w:rsidRPr="0081086B" w:rsidRDefault="00B75CD7" w:rsidP="00B75CD7">
      <w:pPr>
        <w:pStyle w:val="Heading2"/>
      </w:pPr>
      <w:r w:rsidRPr="0081086B">
        <w:t>PROCEDURES</w:t>
      </w:r>
    </w:p>
    <w:p w14:paraId="318A6DD0" w14:textId="77777777" w:rsidR="00B75CD7" w:rsidRPr="0081086B" w:rsidRDefault="00B75CD7" w:rsidP="00B75CD7">
      <w:pPr>
        <w:pStyle w:val="Heading3"/>
      </w:pPr>
      <w:r w:rsidRPr="0081086B">
        <w:t>Dignity of risk</w:t>
      </w:r>
    </w:p>
    <w:p w14:paraId="26A380F5" w14:textId="77777777" w:rsidR="00B75CD7" w:rsidRPr="0081086B" w:rsidRDefault="00B75CD7" w:rsidP="00B75CD7">
      <w:pPr>
        <w:pStyle w:val="paragraph"/>
      </w:pPr>
      <w:r w:rsidRPr="0081086B">
        <w:t>Dignity of risk refers to the participant’s inherent right to make an informed choice to experience life and to take advantage of opportunities to learn, develop skills, and independence, and, in doing so, take a calculated risk.</w:t>
      </w:r>
    </w:p>
    <w:p w14:paraId="6996F9EA" w14:textId="77777777" w:rsidR="00B75CD7" w:rsidRPr="0081086B" w:rsidRDefault="00B75CD7" w:rsidP="00B75CD7">
      <w:pPr>
        <w:pStyle w:val="Boldheading"/>
      </w:pPr>
      <w:r w:rsidRPr="0081086B">
        <w:t>How do we assist participants to exercise their rights?</w:t>
      </w:r>
    </w:p>
    <w:p w14:paraId="5FFE67B6" w14:textId="77777777" w:rsidR="00B75CD7" w:rsidRPr="0081086B" w:rsidRDefault="00B75CD7" w:rsidP="00B75CD7">
      <w:pPr>
        <w:pStyle w:val="paragraph"/>
      </w:pPr>
      <w:r w:rsidRPr="0081086B">
        <w:t>Participants may have desires to commence an activity but feel unable to move forward due to a sense that they require permission or lack the information they need.</w:t>
      </w:r>
      <w:r>
        <w:t xml:space="preserve"> We can help by assisting</w:t>
      </w:r>
      <w:r w:rsidRPr="0081086B">
        <w:t xml:space="preserve"> the participant to make an informed decision. We can do this by:</w:t>
      </w:r>
    </w:p>
    <w:p w14:paraId="3DDDABED" w14:textId="77777777" w:rsidR="00B75CD7" w:rsidRPr="0081086B" w:rsidRDefault="00B75CD7" w:rsidP="00B75CD7">
      <w:pPr>
        <w:pStyle w:val="Bullet1"/>
      </w:pPr>
      <w:r w:rsidRPr="0081086B">
        <w:t>Listening to the participant to understand exactly what they want. Clarify the detail of what they want to achieve.</w:t>
      </w:r>
      <w:r>
        <w:t xml:space="preserve"> </w:t>
      </w:r>
    </w:p>
    <w:p w14:paraId="7C1971C5" w14:textId="77777777" w:rsidR="00B75CD7" w:rsidRPr="0081086B" w:rsidRDefault="00B75CD7" w:rsidP="00B75CD7">
      <w:pPr>
        <w:pStyle w:val="Bullet1"/>
      </w:pPr>
      <w:r w:rsidRPr="0081086B">
        <w:t>Commend them on their achievements when they exercise their rights.</w:t>
      </w:r>
    </w:p>
    <w:p w14:paraId="772E8820" w14:textId="77777777" w:rsidR="00B75CD7" w:rsidRPr="0081086B" w:rsidRDefault="00B75CD7" w:rsidP="00B75CD7">
      <w:pPr>
        <w:pStyle w:val="Bullet1"/>
      </w:pPr>
      <w:r w:rsidRPr="0081086B">
        <w:t>Ask them if they need help to research the background about their goal if it is difficult for them.</w:t>
      </w:r>
    </w:p>
    <w:p w14:paraId="4F2933AD" w14:textId="77777777" w:rsidR="00B75CD7" w:rsidRPr="00C00911" w:rsidRDefault="00B75CD7" w:rsidP="00B75CD7">
      <w:pPr>
        <w:pStyle w:val="Bullet1"/>
      </w:pPr>
      <w:r w:rsidRPr="00C00911">
        <w:t>Encourage them about the parts of the journey they are already competent to achieve.</w:t>
      </w:r>
    </w:p>
    <w:p w14:paraId="7AB05E05" w14:textId="77777777" w:rsidR="00B75CD7" w:rsidRPr="00C00911" w:rsidRDefault="00B75CD7" w:rsidP="00B75CD7">
      <w:pPr>
        <w:pStyle w:val="Bullet1"/>
      </w:pPr>
      <w:r w:rsidRPr="00C00911">
        <w:lastRenderedPageBreak/>
        <w:t>Advise them about how to develop skills or assistance they need to complete their goal.</w:t>
      </w:r>
    </w:p>
    <w:p w14:paraId="5B13CE6A" w14:textId="77777777" w:rsidR="00B75CD7" w:rsidRPr="00C00911" w:rsidRDefault="00B75CD7" w:rsidP="00B75CD7">
      <w:pPr>
        <w:pStyle w:val="Bullet1"/>
      </w:pPr>
      <w:r w:rsidRPr="00C00911">
        <w:t>Recommend the goal form part of their support plan if it is a large goal and may need the support of their network.</w:t>
      </w:r>
    </w:p>
    <w:p w14:paraId="21E2A83A" w14:textId="77777777" w:rsidR="00B75CD7" w:rsidRPr="0081086B" w:rsidRDefault="00B75CD7" w:rsidP="00B75CD7">
      <w:pPr>
        <w:pStyle w:val="Heading3"/>
      </w:pPr>
      <w:r w:rsidRPr="0081086B">
        <w:t>Duty of care</w:t>
      </w:r>
    </w:p>
    <w:p w14:paraId="0F5C8C3E" w14:textId="77777777" w:rsidR="00B75CD7" w:rsidRPr="0081086B" w:rsidRDefault="00B75CD7" w:rsidP="00B75CD7">
      <w:pPr>
        <w:pStyle w:val="paragraph"/>
      </w:pPr>
      <w:r w:rsidRPr="0081086B">
        <w:t>Duty of Care is defined when there is a challenge in law by a suit for criminal negligence. Criminal negligence can be established if it is shown that:</w:t>
      </w:r>
    </w:p>
    <w:p w14:paraId="6C7CF1D3" w14:textId="77777777" w:rsidR="00B75CD7" w:rsidRPr="0081086B" w:rsidRDefault="00B75CD7" w:rsidP="00B75CD7">
      <w:pPr>
        <w:pStyle w:val="Bullet1"/>
      </w:pPr>
      <w:r w:rsidRPr="0081086B">
        <w:t>A duty of care existed</w:t>
      </w:r>
      <w:r>
        <w:t>.</w:t>
      </w:r>
    </w:p>
    <w:p w14:paraId="10561A8D" w14:textId="77777777" w:rsidR="00B75CD7" w:rsidRPr="0081086B" w:rsidRDefault="00B75CD7" w:rsidP="00B75CD7">
      <w:pPr>
        <w:pStyle w:val="Bullet1"/>
      </w:pPr>
      <w:r w:rsidRPr="0081086B">
        <w:t>A breach of duty of care occurred, was foreseeable and reasonable steps could have been taken to avoid the incident</w:t>
      </w:r>
      <w:r>
        <w:t>.</w:t>
      </w:r>
    </w:p>
    <w:p w14:paraId="5245401B" w14:textId="77777777" w:rsidR="00B75CD7" w:rsidRPr="0081086B" w:rsidRDefault="00B75CD7" w:rsidP="00B75CD7">
      <w:pPr>
        <w:pStyle w:val="Bullet1"/>
      </w:pPr>
      <w:r w:rsidRPr="0081086B">
        <w:t>Harm, caused by the breach of duty of care was suffered</w:t>
      </w:r>
      <w:r>
        <w:t>.</w:t>
      </w:r>
    </w:p>
    <w:p w14:paraId="45B91E14" w14:textId="77777777" w:rsidR="00B75CD7" w:rsidRPr="0081086B" w:rsidRDefault="00B75CD7" w:rsidP="00B75CD7">
      <w:pPr>
        <w:pStyle w:val="paragraph"/>
      </w:pPr>
      <w:r w:rsidRPr="0081086B">
        <w:t xml:space="preserve">Duty of Care is the responsibility of </w:t>
      </w:r>
      <w:r>
        <w:t>all</w:t>
      </w:r>
      <w:r w:rsidRPr="0081086B">
        <w:t xml:space="preserve"> staff to protect the participant from harm. </w:t>
      </w:r>
    </w:p>
    <w:p w14:paraId="69C3D009" w14:textId="77777777" w:rsidR="00B75CD7" w:rsidRPr="0081086B" w:rsidRDefault="00B75CD7" w:rsidP="00B75CD7">
      <w:pPr>
        <w:pStyle w:val="Heading3"/>
      </w:pPr>
      <w:r w:rsidRPr="0081086B">
        <w:t>Dignity of risk vs duty of care</w:t>
      </w:r>
    </w:p>
    <w:p w14:paraId="1810E341" w14:textId="77777777" w:rsidR="00B75CD7" w:rsidRPr="0081086B" w:rsidRDefault="00B75CD7" w:rsidP="00B75CD7">
      <w:pPr>
        <w:pStyle w:val="paragraph"/>
      </w:pPr>
      <w:r w:rsidRPr="0081086B">
        <w:t xml:space="preserve">Historically, people with a </w:t>
      </w:r>
      <w:r w:rsidRPr="00711310">
        <w:t>disability</w:t>
      </w:r>
      <w:r w:rsidRPr="0081086B">
        <w:t xml:space="preserve"> were treated in facilities where the duty of care </w:t>
      </w:r>
      <w:r>
        <w:t xml:space="preserve">over-rode the participant’s right to </w:t>
      </w:r>
      <w:r w:rsidRPr="0081086B">
        <w:t>dignity of risk</w:t>
      </w:r>
      <w:r>
        <w:t xml:space="preserve"> in decision making</w:t>
      </w:r>
      <w:r w:rsidRPr="0081086B">
        <w:t>. This manifested itself in services that:</w:t>
      </w:r>
    </w:p>
    <w:p w14:paraId="5AEB035D" w14:textId="77777777" w:rsidR="00B75CD7" w:rsidRPr="0081086B" w:rsidRDefault="00B75CD7" w:rsidP="00B75CD7">
      <w:pPr>
        <w:pStyle w:val="Bullet1"/>
      </w:pPr>
      <w:r w:rsidRPr="0081086B">
        <w:t>Medicalised care and care that was overly paternalistic</w:t>
      </w:r>
      <w:r>
        <w:t>.</w:t>
      </w:r>
    </w:p>
    <w:p w14:paraId="04ECDCF5" w14:textId="77777777" w:rsidR="00B75CD7" w:rsidRPr="0081086B" w:rsidRDefault="00B75CD7" w:rsidP="00B75CD7">
      <w:pPr>
        <w:pStyle w:val="Bullet1"/>
      </w:pPr>
      <w:r w:rsidRPr="0081086B">
        <w:t>Used restrictive practices such to restrain participants from leaving or wandering</w:t>
      </w:r>
      <w:r>
        <w:t>.</w:t>
      </w:r>
    </w:p>
    <w:p w14:paraId="0DE55223" w14:textId="77777777" w:rsidR="00B75CD7" w:rsidRPr="0081086B" w:rsidRDefault="00B75CD7" w:rsidP="00B75CD7">
      <w:pPr>
        <w:pStyle w:val="Bullet1"/>
      </w:pPr>
      <w:r w:rsidRPr="0081086B">
        <w:t>Provided cook-chilled meals.</w:t>
      </w:r>
    </w:p>
    <w:p w14:paraId="318CC5DC" w14:textId="77777777" w:rsidR="00B75CD7" w:rsidRPr="0081086B" w:rsidRDefault="00B75CD7" w:rsidP="00B75CD7">
      <w:pPr>
        <w:pStyle w:val="Bullet1"/>
      </w:pPr>
      <w:r w:rsidRPr="0081086B">
        <w:t>Provided no community activities due to the perceived risk</w:t>
      </w:r>
      <w:r>
        <w:t>.</w:t>
      </w:r>
    </w:p>
    <w:p w14:paraId="008F44CB" w14:textId="77777777" w:rsidR="00B75CD7" w:rsidRPr="0081086B" w:rsidRDefault="00B75CD7" w:rsidP="00B75CD7">
      <w:pPr>
        <w:pStyle w:val="Bullet1"/>
      </w:pPr>
      <w:r w:rsidRPr="0081086B">
        <w:t>Used in-house doctors and other services</w:t>
      </w:r>
      <w:r>
        <w:t>.</w:t>
      </w:r>
    </w:p>
    <w:p w14:paraId="134ED83F" w14:textId="77777777" w:rsidR="00B75CD7" w:rsidRPr="0081086B" w:rsidRDefault="00B75CD7" w:rsidP="00B75CD7">
      <w:pPr>
        <w:pStyle w:val="Bullet1"/>
      </w:pPr>
      <w:r w:rsidRPr="0081086B">
        <w:t xml:space="preserve">Planned all activities on behalf of people without their involvement.  </w:t>
      </w:r>
    </w:p>
    <w:p w14:paraId="52CA9AB7" w14:textId="77777777" w:rsidR="00B75CD7" w:rsidRPr="0081086B" w:rsidRDefault="00B75CD7" w:rsidP="00B75CD7">
      <w:pPr>
        <w:pStyle w:val="paragraph"/>
      </w:pPr>
      <w:r w:rsidRPr="0081086B">
        <w:t>Contemporary services are moving towards greater emphasis on a dignity of risk model. This is characterised by:</w:t>
      </w:r>
    </w:p>
    <w:p w14:paraId="419E3BCE" w14:textId="77777777" w:rsidR="00B75CD7" w:rsidRPr="0081086B" w:rsidRDefault="00B75CD7" w:rsidP="00B75CD7">
      <w:pPr>
        <w:pStyle w:val="Bullet1"/>
      </w:pPr>
      <w:r w:rsidRPr="0081086B">
        <w:t xml:space="preserve">Individual </w:t>
      </w:r>
      <w:r>
        <w:t>pl</w:t>
      </w:r>
      <w:r w:rsidRPr="0081086B">
        <w:t>anning based on a person-centred planning process.</w:t>
      </w:r>
    </w:p>
    <w:p w14:paraId="6E691D68" w14:textId="77777777" w:rsidR="00B75CD7" w:rsidRPr="0081086B" w:rsidRDefault="00B75CD7" w:rsidP="00B75CD7">
      <w:pPr>
        <w:pStyle w:val="Bullet1"/>
      </w:pPr>
      <w:r w:rsidRPr="0081086B">
        <w:t xml:space="preserve">Active </w:t>
      </w:r>
      <w:r>
        <w:t>support and engagement.</w:t>
      </w:r>
    </w:p>
    <w:p w14:paraId="519A1B3D" w14:textId="77777777" w:rsidR="00B75CD7" w:rsidRPr="0081086B" w:rsidRDefault="00B75CD7" w:rsidP="00B75CD7">
      <w:pPr>
        <w:pStyle w:val="Bullet1"/>
      </w:pPr>
      <w:r w:rsidRPr="0081086B">
        <w:t>Family engagement in services</w:t>
      </w:r>
      <w:r>
        <w:t>.</w:t>
      </w:r>
    </w:p>
    <w:p w14:paraId="2013C1C3" w14:textId="77777777" w:rsidR="00B75CD7" w:rsidRPr="0081086B" w:rsidRDefault="00B75CD7" w:rsidP="00B75CD7">
      <w:pPr>
        <w:pStyle w:val="Bullet1"/>
      </w:pPr>
      <w:r w:rsidRPr="0081086B">
        <w:t>Participant involvement in governance of organisations.</w:t>
      </w:r>
    </w:p>
    <w:p w14:paraId="30FD1E12" w14:textId="77777777" w:rsidR="00B75CD7" w:rsidRPr="0081086B" w:rsidRDefault="00B75CD7" w:rsidP="00B75CD7">
      <w:pPr>
        <w:pStyle w:val="paragraph"/>
      </w:pPr>
      <w:r w:rsidRPr="0081086B">
        <w:t>When staff are faced with a situation where a participant wants to engage in a risky activity and the staff think the participant will be harmed, the following actions must be taken:</w:t>
      </w:r>
    </w:p>
    <w:p w14:paraId="79777645" w14:textId="77777777" w:rsidR="00B75CD7" w:rsidRPr="0081086B" w:rsidRDefault="00B75CD7" w:rsidP="00B75CD7">
      <w:pPr>
        <w:pStyle w:val="Bullet1"/>
      </w:pPr>
      <w:r w:rsidRPr="0081086B">
        <w:t>Provide as much information as possible so the participant can make an informed choice</w:t>
      </w:r>
      <w:r>
        <w:t>.</w:t>
      </w:r>
    </w:p>
    <w:p w14:paraId="77013E2F" w14:textId="77777777" w:rsidR="00B75CD7" w:rsidRPr="0081086B" w:rsidRDefault="00B75CD7" w:rsidP="00B75CD7">
      <w:pPr>
        <w:pStyle w:val="Bullet1"/>
      </w:pPr>
      <w:r w:rsidRPr="0081086B">
        <w:lastRenderedPageBreak/>
        <w:t xml:space="preserve">Discuss it with the participant and try to come up with some compromise actions that will make the participant safe but still let them engage in their activity. </w:t>
      </w:r>
    </w:p>
    <w:p w14:paraId="05BB7A81" w14:textId="77777777" w:rsidR="00B75CD7" w:rsidRPr="0081086B" w:rsidRDefault="00B75CD7" w:rsidP="00B75CD7">
      <w:pPr>
        <w:pStyle w:val="Bullet1"/>
      </w:pPr>
      <w:r w:rsidRPr="0081086B">
        <w:t>Provide staff support to accompany the participant if the participant agrees.</w:t>
      </w:r>
    </w:p>
    <w:p w14:paraId="045749DC" w14:textId="77777777" w:rsidR="00B75CD7" w:rsidRPr="0081086B" w:rsidRDefault="00B75CD7" w:rsidP="00B75CD7">
      <w:pPr>
        <w:pStyle w:val="Bullet1"/>
      </w:pPr>
      <w:r w:rsidRPr="0081086B">
        <w:t>Ensure staff are not placed at risk by accompanying the participant i.e., staff may observe but not participate in the risky behaviour if it places the staff member at risk.</w:t>
      </w:r>
    </w:p>
    <w:p w14:paraId="23B929BB" w14:textId="77777777" w:rsidR="00B75CD7" w:rsidRPr="0081086B" w:rsidRDefault="00B75CD7" w:rsidP="00B75CD7">
      <w:pPr>
        <w:pStyle w:val="Bullet1"/>
      </w:pPr>
      <w:r w:rsidRPr="0081086B">
        <w:t xml:space="preserve">If no compromise or agreement can be reached, contact the </w:t>
      </w:r>
      <w:r>
        <w:t>Managing Director</w:t>
      </w:r>
      <w:r w:rsidRPr="0081086B">
        <w:t xml:space="preserve"> </w:t>
      </w:r>
      <w:r>
        <w:t>for advice.</w:t>
      </w:r>
    </w:p>
    <w:p w14:paraId="1182B63D" w14:textId="77777777" w:rsidR="00B75CD7" w:rsidRPr="0081086B" w:rsidRDefault="00B75CD7" w:rsidP="00B75CD7">
      <w:pPr>
        <w:pStyle w:val="paragraph"/>
      </w:pPr>
      <w:r w:rsidRPr="0081086B">
        <w:t>When a participant has engaged in a risky activity on their own and has returned to the service, debrief with them to help them identify risks and the best options for the next time they engage in that activity.</w:t>
      </w:r>
    </w:p>
    <w:p w14:paraId="5E960AB0" w14:textId="77777777" w:rsidR="00B75CD7" w:rsidRPr="0081086B" w:rsidRDefault="00B75CD7" w:rsidP="00B75CD7">
      <w:pPr>
        <w:pStyle w:val="paragraph"/>
      </w:pPr>
      <w:proofErr w:type="spellStart"/>
      <w:r>
        <w:t>Transpiral</w:t>
      </w:r>
      <w:proofErr w:type="spellEnd"/>
      <w:r>
        <w:t xml:space="preserve"> Wellbeing</w:t>
      </w:r>
      <w:r w:rsidRPr="0081086B">
        <w:t xml:space="preserve"> reserves the right to refuse a service where it deems that a participant’s choice in relation to their s</w:t>
      </w:r>
      <w:r>
        <w:t>ervices</w:t>
      </w:r>
      <w:r w:rsidRPr="0081086B">
        <w:t xml:space="preserve"> conflicts with our legal duty of care or we can reasonably foresee injury to our staff members. In this instance </w:t>
      </w:r>
      <w:proofErr w:type="spellStart"/>
      <w:r>
        <w:t>Transpiral</w:t>
      </w:r>
      <w:proofErr w:type="spellEnd"/>
      <w:r>
        <w:t xml:space="preserve"> Wellbeing</w:t>
      </w:r>
      <w:r w:rsidRPr="0081086B">
        <w:t xml:space="preserve"> will support participants to transition to a new service provider.</w:t>
      </w:r>
    </w:p>
    <w:p w14:paraId="3D24FB8C" w14:textId="77777777" w:rsidR="00B75CD7" w:rsidRPr="0081086B" w:rsidRDefault="00B75CD7" w:rsidP="00B75CD7">
      <w:pPr>
        <w:pStyle w:val="Heading2"/>
        <w:rPr>
          <w:lang w:eastAsia="en-GB"/>
        </w:rPr>
      </w:pPr>
      <w:r>
        <w:rPr>
          <w:lang w:eastAsia="en-GB"/>
        </w:rPr>
        <w:t>CONSENT</w:t>
      </w:r>
    </w:p>
    <w:p w14:paraId="4ED2FC21" w14:textId="77777777" w:rsidR="00B75CD7" w:rsidRPr="0081086B" w:rsidRDefault="00B75CD7" w:rsidP="00B75CD7">
      <w:pPr>
        <w:pStyle w:val="Heading3"/>
        <w:rPr>
          <w:sz w:val="18"/>
          <w:szCs w:val="18"/>
          <w:lang w:eastAsia="en-GB"/>
        </w:rPr>
      </w:pPr>
      <w:r w:rsidRPr="0081086B">
        <w:rPr>
          <w:lang w:eastAsia="en-GB"/>
        </w:rPr>
        <w:t>When consent is required   </w:t>
      </w:r>
    </w:p>
    <w:p w14:paraId="0F1F68C4" w14:textId="77777777" w:rsidR="00B75CD7" w:rsidRPr="0081086B" w:rsidRDefault="00B75CD7" w:rsidP="00B75CD7">
      <w:pPr>
        <w:pStyle w:val="Bullet1"/>
        <w:rPr>
          <w:lang w:eastAsia="en-GB"/>
        </w:rPr>
      </w:pPr>
      <w:r w:rsidRPr="0081086B">
        <w:rPr>
          <w:lang w:eastAsia="en-GB"/>
        </w:rPr>
        <w:t>When a participant provides us sensitive personal information.  </w:t>
      </w:r>
    </w:p>
    <w:p w14:paraId="4302D476" w14:textId="77777777" w:rsidR="00B75CD7" w:rsidRDefault="00B75CD7" w:rsidP="00B75CD7">
      <w:pPr>
        <w:pStyle w:val="Bullet1"/>
        <w:rPr>
          <w:lang w:eastAsia="en-GB"/>
        </w:rPr>
      </w:pPr>
      <w:r w:rsidRPr="0081086B">
        <w:rPr>
          <w:lang w:eastAsia="en-GB"/>
        </w:rPr>
        <w:t>When providing supports and services to participants</w:t>
      </w:r>
      <w:r>
        <w:rPr>
          <w:lang w:eastAsia="en-GB"/>
        </w:rPr>
        <w:t>.</w:t>
      </w:r>
    </w:p>
    <w:p w14:paraId="5E9D819E" w14:textId="77777777" w:rsidR="00B75CD7" w:rsidRPr="0081086B" w:rsidRDefault="00B75CD7" w:rsidP="00B75CD7">
      <w:pPr>
        <w:pStyle w:val="Bullet1"/>
        <w:rPr>
          <w:lang w:eastAsia="en-GB"/>
        </w:rPr>
      </w:pPr>
      <w:r>
        <w:rPr>
          <w:lang w:eastAsia="en-GB"/>
        </w:rPr>
        <w:t>Before commencing personal care routines e.g., showering and toileting</w:t>
      </w:r>
    </w:p>
    <w:p w14:paraId="5B826091" w14:textId="77777777" w:rsidR="00B75CD7" w:rsidRPr="0081086B" w:rsidRDefault="00B75CD7" w:rsidP="00B75CD7">
      <w:pPr>
        <w:pStyle w:val="Bullet1"/>
        <w:rPr>
          <w:lang w:eastAsia="en-GB"/>
        </w:rPr>
      </w:pPr>
      <w:r w:rsidRPr="0081086B">
        <w:rPr>
          <w:lang w:eastAsia="en-GB"/>
        </w:rPr>
        <w:t>When creating or reviewing plans for participants.  </w:t>
      </w:r>
    </w:p>
    <w:p w14:paraId="33BF702C" w14:textId="77777777" w:rsidR="00B75CD7" w:rsidRPr="0081086B" w:rsidRDefault="00B75CD7" w:rsidP="00B75CD7">
      <w:pPr>
        <w:pStyle w:val="Bullet1"/>
        <w:rPr>
          <w:lang w:eastAsia="en-GB"/>
        </w:rPr>
      </w:pPr>
      <w:r w:rsidRPr="0081086B">
        <w:rPr>
          <w:lang w:eastAsia="en-GB"/>
        </w:rPr>
        <w:t>Before a participant begins a planned activity (verbal consent can be provided in this instance).</w:t>
      </w:r>
    </w:p>
    <w:p w14:paraId="523F0520" w14:textId="77777777" w:rsidR="00B75CD7" w:rsidRPr="0081086B" w:rsidRDefault="00B75CD7" w:rsidP="00B75CD7">
      <w:pPr>
        <w:pStyle w:val="Bullet1"/>
        <w:rPr>
          <w:lang w:eastAsia="en-GB"/>
        </w:rPr>
      </w:pPr>
      <w:r w:rsidRPr="0081086B">
        <w:rPr>
          <w:lang w:eastAsia="en-GB"/>
        </w:rPr>
        <w:t>When supporting participants to have medical or dental treatment.  </w:t>
      </w:r>
    </w:p>
    <w:p w14:paraId="56B47EDB" w14:textId="77777777" w:rsidR="00B75CD7" w:rsidRPr="0081086B" w:rsidRDefault="00B75CD7" w:rsidP="00B75CD7">
      <w:pPr>
        <w:pStyle w:val="Bullet1"/>
        <w:rPr>
          <w:lang w:eastAsia="en-GB"/>
        </w:rPr>
      </w:pPr>
      <w:r w:rsidRPr="0081086B">
        <w:rPr>
          <w:lang w:eastAsia="en-GB"/>
        </w:rPr>
        <w:t>When supporting participants to take medicine. </w:t>
      </w:r>
    </w:p>
    <w:p w14:paraId="6573766A" w14:textId="77777777" w:rsidR="00B75CD7" w:rsidRPr="0081086B" w:rsidRDefault="00B75CD7" w:rsidP="00B75CD7">
      <w:pPr>
        <w:pStyle w:val="Bullet1"/>
        <w:rPr>
          <w:lang w:eastAsia="en-GB"/>
        </w:rPr>
      </w:pPr>
      <w:r w:rsidRPr="0081086B">
        <w:rPr>
          <w:lang w:eastAsia="en-GB"/>
        </w:rPr>
        <w:t>If we intend to share a participant's personal information with a third party.  </w:t>
      </w:r>
    </w:p>
    <w:p w14:paraId="1992BF10" w14:textId="77777777" w:rsidR="00B75CD7" w:rsidRPr="0081086B" w:rsidRDefault="00B75CD7" w:rsidP="00B75CD7">
      <w:pPr>
        <w:pStyle w:val="Bullet1"/>
        <w:rPr>
          <w:lang w:eastAsia="en-GB"/>
        </w:rPr>
      </w:pPr>
      <w:r w:rsidRPr="0081086B">
        <w:rPr>
          <w:lang w:eastAsia="en-GB"/>
        </w:rPr>
        <w:t>Before planning the use of any of the participant's funds.  </w:t>
      </w:r>
    </w:p>
    <w:p w14:paraId="2DB89AA3" w14:textId="77777777" w:rsidR="00B75CD7" w:rsidRPr="0081086B" w:rsidRDefault="00B75CD7" w:rsidP="00B75CD7">
      <w:pPr>
        <w:pStyle w:val="Bullet1"/>
        <w:rPr>
          <w:lang w:eastAsia="en-GB"/>
        </w:rPr>
      </w:pPr>
      <w:r w:rsidRPr="0081086B">
        <w:rPr>
          <w:lang w:eastAsia="en-GB"/>
        </w:rPr>
        <w:t>Before commencing a restrictive practice as part of a behaviour support plan.  </w:t>
      </w:r>
    </w:p>
    <w:p w14:paraId="1E11202E" w14:textId="77777777" w:rsidR="00B75CD7" w:rsidRPr="0081086B" w:rsidRDefault="00B75CD7" w:rsidP="00B75CD7">
      <w:pPr>
        <w:pStyle w:val="Bullet1"/>
        <w:rPr>
          <w:lang w:eastAsia="en-GB"/>
        </w:rPr>
      </w:pPr>
      <w:r w:rsidRPr="0081086B">
        <w:rPr>
          <w:lang w:eastAsia="en-GB"/>
        </w:rPr>
        <w:t>When images or video of the participant is to be used for promotional purposes.</w:t>
      </w:r>
    </w:p>
    <w:p w14:paraId="120C4AB2" w14:textId="77777777" w:rsidR="00B75CD7" w:rsidRPr="0081086B" w:rsidRDefault="00B75CD7" w:rsidP="00B75CD7">
      <w:pPr>
        <w:pStyle w:val="Bullet1"/>
        <w:rPr>
          <w:lang w:eastAsia="en-GB"/>
        </w:rPr>
      </w:pPr>
      <w:r w:rsidRPr="0081086B">
        <w:rPr>
          <w:lang w:eastAsia="en-GB"/>
        </w:rPr>
        <w:t>When a forensic procedure is required for a police investigation. </w:t>
      </w:r>
    </w:p>
    <w:p w14:paraId="7C9A5B2A" w14:textId="77777777" w:rsidR="00B75CD7" w:rsidRPr="0081086B" w:rsidRDefault="00B75CD7" w:rsidP="00B75CD7">
      <w:pPr>
        <w:pStyle w:val="Bullet1"/>
        <w:rPr>
          <w:lang w:eastAsia="en-GB"/>
        </w:rPr>
      </w:pPr>
      <w:r w:rsidRPr="0081086B">
        <w:rPr>
          <w:lang w:eastAsia="en-GB"/>
        </w:rPr>
        <w:t>Every time a participant seeks access to services to ensure they are fully informed of their rights and our obligations.</w:t>
      </w:r>
    </w:p>
    <w:p w14:paraId="48A8458E" w14:textId="77777777" w:rsidR="00B75CD7" w:rsidRPr="0081086B" w:rsidRDefault="00B75CD7" w:rsidP="00B75CD7">
      <w:pPr>
        <w:pStyle w:val="paragraph"/>
        <w:rPr>
          <w:lang w:eastAsia="en-GB"/>
        </w:rPr>
      </w:pPr>
      <w:r w:rsidRPr="0081086B">
        <w:rPr>
          <w:lang w:eastAsia="en-GB"/>
        </w:rPr>
        <w:lastRenderedPageBreak/>
        <w:t>Note: Participants have the right to make decisions about things that affect their lives and to take calculated risks and have the right to withdraw or amend their consent at any time if they wish.  </w:t>
      </w:r>
    </w:p>
    <w:p w14:paraId="7A81369E" w14:textId="77777777" w:rsidR="00B75CD7" w:rsidRPr="0081086B" w:rsidRDefault="00B75CD7" w:rsidP="00B75CD7">
      <w:pPr>
        <w:pStyle w:val="Heading3"/>
        <w:rPr>
          <w:sz w:val="18"/>
          <w:szCs w:val="18"/>
          <w:lang w:eastAsia="en-GB"/>
        </w:rPr>
      </w:pPr>
      <w:r w:rsidRPr="0081086B">
        <w:rPr>
          <w:lang w:eastAsia="en-GB"/>
        </w:rPr>
        <w:t>When consent is not required </w:t>
      </w:r>
      <w:r w:rsidRPr="0081086B">
        <w:rPr>
          <w:sz w:val="20"/>
          <w:szCs w:val="20"/>
          <w:lang w:eastAsia="en-GB"/>
        </w:rPr>
        <w:t>  </w:t>
      </w:r>
    </w:p>
    <w:p w14:paraId="4A194A07" w14:textId="77777777" w:rsidR="00B75CD7" w:rsidRPr="0081086B" w:rsidRDefault="00B75CD7" w:rsidP="00B75CD7">
      <w:pPr>
        <w:pStyle w:val="Bullet1"/>
        <w:rPr>
          <w:lang w:eastAsia="en-GB"/>
        </w:rPr>
      </w:pPr>
      <w:r w:rsidRPr="0081086B">
        <w:rPr>
          <w:lang w:eastAsia="en-GB"/>
        </w:rPr>
        <w:t>Any routine treatment or non-intrusive examination for diagnostic purposes, such as a visual examination of the mouth, throat, nose, eyes, or ears.  </w:t>
      </w:r>
    </w:p>
    <w:p w14:paraId="4739C77C" w14:textId="77777777" w:rsidR="00B75CD7" w:rsidRPr="0081086B" w:rsidRDefault="00B75CD7" w:rsidP="00B75CD7">
      <w:pPr>
        <w:pStyle w:val="Bullet1"/>
        <w:rPr>
          <w:lang w:eastAsia="en-GB"/>
        </w:rPr>
      </w:pPr>
      <w:r w:rsidRPr="0081086B">
        <w:rPr>
          <w:lang w:eastAsia="en-GB"/>
        </w:rPr>
        <w:t>First aid medical or dental treatment. </w:t>
      </w:r>
    </w:p>
    <w:p w14:paraId="0EA6AAD4" w14:textId="77777777" w:rsidR="00B75CD7" w:rsidRPr="0081086B" w:rsidRDefault="00B75CD7" w:rsidP="00B75CD7">
      <w:pPr>
        <w:pStyle w:val="Bullet1"/>
        <w:rPr>
          <w:lang w:eastAsia="en-GB"/>
        </w:rPr>
      </w:pPr>
      <w:r w:rsidRPr="0081086B">
        <w:rPr>
          <w:lang w:eastAsia="en-GB"/>
        </w:rPr>
        <w:t>When urgent medical treatment is required to save the person's life, to prevent serious damage to a person's health or to alleviate significant pain or distress.</w:t>
      </w:r>
    </w:p>
    <w:p w14:paraId="2AF44522" w14:textId="77777777" w:rsidR="00B75CD7" w:rsidRDefault="00B75CD7" w:rsidP="00B75CD7">
      <w:pPr>
        <w:pStyle w:val="Bullet1"/>
        <w:rPr>
          <w:lang w:eastAsia="en-GB"/>
        </w:rPr>
      </w:pPr>
      <w:r w:rsidRPr="0081086B">
        <w:rPr>
          <w:lang w:eastAsia="en-GB"/>
        </w:rPr>
        <w:t xml:space="preserve">When </w:t>
      </w:r>
      <w:r>
        <w:rPr>
          <w:lang w:eastAsia="en-GB"/>
        </w:rPr>
        <w:t>s</w:t>
      </w:r>
      <w:r w:rsidRPr="0081086B">
        <w:rPr>
          <w:lang w:eastAsia="en-GB"/>
        </w:rPr>
        <w:t xml:space="preserve">tate or </w:t>
      </w:r>
      <w:r>
        <w:rPr>
          <w:lang w:eastAsia="en-GB"/>
        </w:rPr>
        <w:t>t</w:t>
      </w:r>
      <w:r w:rsidRPr="0081086B">
        <w:rPr>
          <w:lang w:eastAsia="en-GB"/>
        </w:rPr>
        <w:t xml:space="preserve">erritory legislation allows for sharing of information with prescribed bodies when there is a need to protect the wellbeing, safety, or welfare of a child. Staff are to understand the requirements of </w:t>
      </w:r>
      <w:r>
        <w:rPr>
          <w:lang w:eastAsia="en-GB"/>
        </w:rPr>
        <w:t>relevant s</w:t>
      </w:r>
      <w:r w:rsidRPr="0081086B">
        <w:rPr>
          <w:lang w:eastAsia="en-GB"/>
        </w:rPr>
        <w:t xml:space="preserve">tate and </w:t>
      </w:r>
      <w:r>
        <w:rPr>
          <w:lang w:eastAsia="en-GB"/>
        </w:rPr>
        <w:t>t</w:t>
      </w:r>
      <w:r w:rsidRPr="0081086B">
        <w:rPr>
          <w:lang w:eastAsia="en-GB"/>
        </w:rPr>
        <w:t>erritory governments in relation to sharing of information about the safety of a child or young person.</w:t>
      </w:r>
    </w:p>
    <w:p w14:paraId="780CF314" w14:textId="77777777" w:rsidR="00B75CD7" w:rsidRDefault="00B75CD7" w:rsidP="00B75CD7">
      <w:pPr>
        <w:pStyle w:val="Heading3"/>
        <w:rPr>
          <w:lang w:eastAsia="en-GB"/>
        </w:rPr>
      </w:pPr>
      <w:r>
        <w:rPr>
          <w:lang w:eastAsia="en-GB"/>
        </w:rPr>
        <w:t>Recording consent</w:t>
      </w:r>
    </w:p>
    <w:p w14:paraId="23D63C48" w14:textId="77777777" w:rsidR="00B75CD7" w:rsidRDefault="00B75CD7" w:rsidP="00B75CD7">
      <w:pPr>
        <w:pStyle w:val="Bullet1"/>
        <w:rPr>
          <w:lang w:eastAsia="en-GB"/>
        </w:rPr>
      </w:pPr>
      <w:r>
        <w:rPr>
          <w:lang w:eastAsia="en-GB"/>
        </w:rPr>
        <w:t xml:space="preserve">Verbal consent: must be recorded in the participant’s progress notes on the day the consent was provided. </w:t>
      </w:r>
    </w:p>
    <w:p w14:paraId="6CD34CED" w14:textId="77777777" w:rsidR="00B75CD7" w:rsidRPr="00260126" w:rsidRDefault="00B75CD7" w:rsidP="00B75CD7">
      <w:pPr>
        <w:pStyle w:val="Bullet1"/>
        <w:rPr>
          <w:lang w:eastAsia="en-GB"/>
        </w:rPr>
      </w:pPr>
      <w:r>
        <w:rPr>
          <w:lang w:eastAsia="en-GB"/>
        </w:rPr>
        <w:t>Written consent: the Consent Form must be used to record written consent and saved in the participant’s paper copy and e-file.</w:t>
      </w:r>
    </w:p>
    <w:p w14:paraId="013B17D6" w14:textId="77777777" w:rsidR="00B75CD7" w:rsidRPr="00B25F03" w:rsidRDefault="00B75CD7" w:rsidP="00B75CD7">
      <w:pPr>
        <w:pStyle w:val="Heading2"/>
      </w:pPr>
      <w:bookmarkStart w:id="1" w:name="_Toc77609487"/>
      <w:bookmarkStart w:id="2" w:name="_Toc79850816"/>
      <w:bookmarkStart w:id="3" w:name="_Toc81057634"/>
      <w:bookmarkStart w:id="4" w:name="_Toc99907052"/>
      <w:r>
        <w:t>RELATED DOCUMENTS</w:t>
      </w:r>
    </w:p>
    <w:bookmarkEnd w:id="1"/>
    <w:bookmarkEnd w:id="2"/>
    <w:bookmarkEnd w:id="3"/>
    <w:bookmarkEnd w:id="4"/>
    <w:p w14:paraId="530E2A68" w14:textId="2ED03FB7" w:rsidR="00B75CD7" w:rsidRDefault="00CE354D" w:rsidP="00B75CD7">
      <w:pPr>
        <w:pStyle w:val="Bullet1"/>
      </w:pPr>
      <w:r>
        <w:t xml:space="preserve">P02 </w:t>
      </w:r>
      <w:r w:rsidR="00B75CD7">
        <w:t>Participant Information Form</w:t>
      </w:r>
    </w:p>
    <w:p w14:paraId="617DC46D" w14:textId="38F48ED9" w:rsidR="00B75CD7" w:rsidRDefault="00CE354D" w:rsidP="00B75CD7">
      <w:pPr>
        <w:pStyle w:val="Bullet1"/>
      </w:pPr>
      <w:r>
        <w:t xml:space="preserve">P03 </w:t>
      </w:r>
      <w:r w:rsidR="00B75CD7">
        <w:t>Safety Plan</w:t>
      </w:r>
    </w:p>
    <w:p w14:paraId="30E57D70" w14:textId="4DEA6F42" w:rsidR="00B75CD7" w:rsidRDefault="00CE354D" w:rsidP="00B75CD7">
      <w:pPr>
        <w:pStyle w:val="Bullet1"/>
      </w:pPr>
      <w:r>
        <w:t xml:space="preserve">P06 </w:t>
      </w:r>
      <w:r w:rsidR="00B75CD7">
        <w:t>Support Plan</w:t>
      </w:r>
    </w:p>
    <w:p w14:paraId="6F0A047B" w14:textId="79952CB6" w:rsidR="00B75CD7" w:rsidRDefault="00CE354D" w:rsidP="00B75CD7">
      <w:pPr>
        <w:pStyle w:val="Bullet1"/>
      </w:pPr>
      <w:r>
        <w:t xml:space="preserve">P04 </w:t>
      </w:r>
      <w:r w:rsidR="00B75CD7">
        <w:t>Consent Form</w:t>
      </w:r>
    </w:p>
    <w:p w14:paraId="55EDE812" w14:textId="1D29A640" w:rsidR="001F0BAC" w:rsidRPr="00D92538" w:rsidRDefault="001F0BAC" w:rsidP="00B75CD7"/>
    <w:sectPr w:rsidR="001F0BAC" w:rsidRPr="00D92538" w:rsidSect="00C16657">
      <w:headerReference w:type="default" r:id="rId11"/>
      <w:footerReference w:type="even" r:id="rId12"/>
      <w:footerReference w:type="default" r:id="rId13"/>
      <w:pgSz w:w="11900" w:h="16840"/>
      <w:pgMar w:top="1440" w:right="1529" w:bottom="1440" w:left="1440" w:header="708" w:footer="2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AC46A" w14:textId="77777777" w:rsidR="00C94DAB" w:rsidRDefault="00C94DAB" w:rsidP="00242348">
      <w:r>
        <w:separator/>
      </w:r>
    </w:p>
  </w:endnote>
  <w:endnote w:type="continuationSeparator" w:id="0">
    <w:p w14:paraId="672F4EBF" w14:textId="77777777" w:rsidR="00C94DAB" w:rsidRDefault="00C94DAB" w:rsidP="00242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2609" w14:textId="3C41B85D" w:rsidR="00B3334C" w:rsidRDefault="00B3334C" w:rsidP="00242348">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E497D">
      <w:rPr>
        <w:rStyle w:val="PageNumber"/>
        <w:noProof/>
      </w:rPr>
      <w:t>3</w:t>
    </w:r>
    <w:r>
      <w:rPr>
        <w:rStyle w:val="PageNumber"/>
      </w:rPr>
      <w:fldChar w:fldCharType="end"/>
    </w:r>
  </w:p>
  <w:p w14:paraId="27B85FE2" w14:textId="77777777" w:rsidR="00B3334C" w:rsidRDefault="00B3334C" w:rsidP="00242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9771" w:type="dxa"/>
      <w:jc w:val="center"/>
      <w:tblBorders>
        <w:top w:val="dotted" w:sz="4" w:space="0" w:color="D9D9D9" w:themeColor="background1" w:themeShade="D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993"/>
      <w:gridCol w:w="850"/>
      <w:gridCol w:w="1843"/>
      <w:gridCol w:w="1564"/>
      <w:gridCol w:w="1691"/>
    </w:tblGrid>
    <w:tr w:rsidR="00DC4B5A" w:rsidRPr="0028419A" w14:paraId="5AC2743A" w14:textId="77777777" w:rsidTr="005E2D6A">
      <w:trPr>
        <w:trHeight w:val="275"/>
        <w:jc w:val="center"/>
      </w:trPr>
      <w:tc>
        <w:tcPr>
          <w:tcW w:w="2830" w:type="dxa"/>
          <w:tcBorders>
            <w:top w:val="single" w:sz="4" w:space="0" w:color="auto"/>
          </w:tcBorders>
          <w:shd w:val="clear" w:color="auto" w:fill="auto"/>
        </w:tcPr>
        <w:p w14:paraId="13EE2B51" w14:textId="77777777" w:rsidR="00DC4B5A" w:rsidRPr="0028419A" w:rsidRDefault="00DC4B5A" w:rsidP="0028419A">
          <w:pPr>
            <w:pStyle w:val="Footerstyle"/>
          </w:pPr>
          <w:r w:rsidRPr="0028419A">
            <w:t>Document Name</w:t>
          </w:r>
        </w:p>
      </w:tc>
      <w:tc>
        <w:tcPr>
          <w:tcW w:w="993" w:type="dxa"/>
          <w:tcBorders>
            <w:top w:val="single" w:sz="4" w:space="0" w:color="auto"/>
          </w:tcBorders>
          <w:shd w:val="clear" w:color="auto" w:fill="auto"/>
        </w:tcPr>
        <w:p w14:paraId="330077AA" w14:textId="25D6BC58" w:rsidR="00DC4B5A" w:rsidRPr="0028419A" w:rsidRDefault="00DC4B5A" w:rsidP="0028419A">
          <w:pPr>
            <w:pStyle w:val="Footerstyle"/>
          </w:pPr>
          <w:r w:rsidRPr="0028419A">
            <w:t>Doc</w:t>
          </w:r>
          <w:r w:rsidR="00985F99" w:rsidRPr="0028419A">
            <w:t xml:space="preserve"> #</w:t>
          </w:r>
        </w:p>
      </w:tc>
      <w:tc>
        <w:tcPr>
          <w:tcW w:w="850" w:type="dxa"/>
          <w:tcBorders>
            <w:top w:val="single" w:sz="4" w:space="0" w:color="auto"/>
          </w:tcBorders>
          <w:shd w:val="clear" w:color="auto" w:fill="auto"/>
        </w:tcPr>
        <w:p w14:paraId="33FB7D8D" w14:textId="77777777" w:rsidR="00DC4B5A" w:rsidRPr="0028419A" w:rsidRDefault="00DC4B5A" w:rsidP="0028419A">
          <w:pPr>
            <w:pStyle w:val="Footerstyle"/>
          </w:pPr>
          <w:r w:rsidRPr="0028419A">
            <w:t>Version</w:t>
          </w:r>
        </w:p>
      </w:tc>
      <w:tc>
        <w:tcPr>
          <w:tcW w:w="1843" w:type="dxa"/>
          <w:tcBorders>
            <w:top w:val="single" w:sz="4" w:space="0" w:color="auto"/>
          </w:tcBorders>
          <w:shd w:val="clear" w:color="auto" w:fill="auto"/>
        </w:tcPr>
        <w:p w14:paraId="520C62AD" w14:textId="77777777" w:rsidR="00DC4B5A" w:rsidRPr="0028419A" w:rsidRDefault="00DC4B5A" w:rsidP="0028419A">
          <w:pPr>
            <w:pStyle w:val="Footerstyle"/>
          </w:pPr>
          <w:r w:rsidRPr="0028419A">
            <w:t>Approved by</w:t>
          </w:r>
        </w:p>
      </w:tc>
      <w:tc>
        <w:tcPr>
          <w:tcW w:w="1564" w:type="dxa"/>
          <w:tcBorders>
            <w:top w:val="single" w:sz="4" w:space="0" w:color="auto"/>
          </w:tcBorders>
          <w:shd w:val="clear" w:color="auto" w:fill="auto"/>
        </w:tcPr>
        <w:p w14:paraId="40325DE1" w14:textId="77777777" w:rsidR="00DC4B5A" w:rsidRPr="0028419A" w:rsidRDefault="00DC4B5A" w:rsidP="0028419A">
          <w:pPr>
            <w:pStyle w:val="Footerstyle"/>
          </w:pPr>
          <w:r w:rsidRPr="0028419A">
            <w:t>Date</w:t>
          </w:r>
        </w:p>
      </w:tc>
      <w:tc>
        <w:tcPr>
          <w:tcW w:w="1691" w:type="dxa"/>
          <w:tcBorders>
            <w:top w:val="single" w:sz="4" w:space="0" w:color="auto"/>
          </w:tcBorders>
          <w:shd w:val="clear" w:color="auto" w:fill="auto"/>
        </w:tcPr>
        <w:p w14:paraId="6748466B" w14:textId="77777777" w:rsidR="00DC4B5A" w:rsidRPr="0028419A" w:rsidRDefault="00DC4B5A" w:rsidP="0028419A">
          <w:pPr>
            <w:pStyle w:val="Footerstyle"/>
          </w:pPr>
          <w:r w:rsidRPr="0028419A">
            <w:t>Page #</w:t>
          </w:r>
        </w:p>
      </w:tc>
    </w:tr>
    <w:tr w:rsidR="00DC4B5A" w:rsidRPr="0028419A" w14:paraId="03E0F7B1" w14:textId="77777777" w:rsidTr="005E2D6A">
      <w:trPr>
        <w:trHeight w:val="263"/>
        <w:jc w:val="center"/>
      </w:trPr>
      <w:tc>
        <w:tcPr>
          <w:tcW w:w="2830" w:type="dxa"/>
        </w:tcPr>
        <w:p w14:paraId="70F1AA7C" w14:textId="37419DAA" w:rsidR="00DC4B5A" w:rsidRPr="0028419A" w:rsidRDefault="00B75CD7" w:rsidP="0028419A">
          <w:pPr>
            <w:pStyle w:val="Footerstyle"/>
          </w:pPr>
          <w:r>
            <w:t xml:space="preserve">Decision Making, Choice </w:t>
          </w:r>
          <w:proofErr w:type="gramStart"/>
          <w:r>
            <w:t>&amp;  Consent</w:t>
          </w:r>
          <w:proofErr w:type="gramEnd"/>
          <w:r>
            <w:t xml:space="preserve"> </w:t>
          </w:r>
          <w:r w:rsidR="00366A19">
            <w:t>P</w:t>
          </w:r>
          <w:r w:rsidR="00DC4B5A" w:rsidRPr="0028419A">
            <w:t>olic</w:t>
          </w:r>
          <w:r w:rsidR="00E51E33">
            <w:t>y</w:t>
          </w:r>
        </w:p>
      </w:tc>
      <w:tc>
        <w:tcPr>
          <w:tcW w:w="993" w:type="dxa"/>
        </w:tcPr>
        <w:p w14:paraId="022659F3" w14:textId="1D90199D" w:rsidR="00DC4B5A" w:rsidRPr="0028419A" w:rsidRDefault="00E9688A" w:rsidP="0028419A">
          <w:pPr>
            <w:pStyle w:val="Footerstyle"/>
          </w:pPr>
          <w:r w:rsidRPr="0028419A">
            <w:t>PP</w:t>
          </w:r>
          <w:r w:rsidR="00E51E33">
            <w:t xml:space="preserve"> </w:t>
          </w:r>
          <w:r w:rsidR="00702583">
            <w:t>2</w:t>
          </w:r>
          <w:r w:rsidR="00B75CD7">
            <w:t>4</w:t>
          </w:r>
        </w:p>
      </w:tc>
      <w:tc>
        <w:tcPr>
          <w:tcW w:w="850" w:type="dxa"/>
        </w:tcPr>
        <w:p w14:paraId="14557F58" w14:textId="77777777" w:rsidR="00DC4B5A" w:rsidRPr="0028419A" w:rsidRDefault="00DC4B5A" w:rsidP="0028419A">
          <w:pPr>
            <w:pStyle w:val="Footerstyle"/>
          </w:pPr>
          <w:r w:rsidRPr="0028419A">
            <w:t>V.01</w:t>
          </w:r>
        </w:p>
      </w:tc>
      <w:tc>
        <w:tcPr>
          <w:tcW w:w="1843" w:type="dxa"/>
        </w:tcPr>
        <w:p w14:paraId="2F031210" w14:textId="1E2AA8D0" w:rsidR="00DC4B5A" w:rsidRPr="0028419A" w:rsidRDefault="00E9688A" w:rsidP="0028419A">
          <w:pPr>
            <w:pStyle w:val="Footerstyle"/>
          </w:pPr>
          <w:r w:rsidRPr="0028419A">
            <w:t>Managing Director</w:t>
          </w:r>
        </w:p>
      </w:tc>
      <w:tc>
        <w:tcPr>
          <w:tcW w:w="1564" w:type="dxa"/>
        </w:tcPr>
        <w:p w14:paraId="23D8B80C" w14:textId="231ED72A" w:rsidR="00DC4B5A" w:rsidRPr="0028419A" w:rsidRDefault="005E2D6A" w:rsidP="0028419A">
          <w:pPr>
            <w:pStyle w:val="Footerstyle"/>
          </w:pPr>
          <w:r>
            <w:t>22</w:t>
          </w:r>
          <w:r w:rsidR="00E51E33">
            <w:t xml:space="preserve"> August 2023</w:t>
          </w:r>
        </w:p>
      </w:tc>
      <w:tc>
        <w:tcPr>
          <w:tcW w:w="1691" w:type="dxa"/>
        </w:tcPr>
        <w:p w14:paraId="4C195BBB" w14:textId="77777777" w:rsidR="00DC4B5A" w:rsidRPr="0028419A" w:rsidRDefault="00DC4B5A" w:rsidP="0028419A">
          <w:pPr>
            <w:pStyle w:val="Footerstyle"/>
          </w:pPr>
          <w:r w:rsidRPr="0028419A">
            <w:t xml:space="preserve">Page </w:t>
          </w:r>
          <w:r w:rsidRPr="0028419A">
            <w:fldChar w:fldCharType="begin"/>
          </w:r>
          <w:r w:rsidRPr="0028419A">
            <w:instrText xml:space="preserve"> PAGE </w:instrText>
          </w:r>
          <w:r w:rsidRPr="0028419A">
            <w:fldChar w:fldCharType="separate"/>
          </w:r>
          <w:r w:rsidRPr="0028419A">
            <w:t>1</w:t>
          </w:r>
          <w:r w:rsidRPr="0028419A">
            <w:fldChar w:fldCharType="end"/>
          </w:r>
          <w:r w:rsidRPr="0028419A">
            <w:t xml:space="preserve"> of </w:t>
          </w:r>
          <w:r>
            <w:fldChar w:fldCharType="begin"/>
          </w:r>
          <w:r>
            <w:instrText>NUMPAGES</w:instrText>
          </w:r>
          <w:r>
            <w:fldChar w:fldCharType="separate"/>
          </w:r>
          <w:r w:rsidRPr="0028419A">
            <w:t>2</w:t>
          </w:r>
          <w:r>
            <w:fldChar w:fldCharType="end"/>
          </w:r>
        </w:p>
      </w:tc>
    </w:tr>
  </w:tbl>
  <w:p w14:paraId="68DF2EAF" w14:textId="44E15C75" w:rsidR="00B3334C" w:rsidRPr="002475D9" w:rsidRDefault="00B3334C" w:rsidP="004B2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FB2F3" w14:textId="77777777" w:rsidR="00C94DAB" w:rsidRDefault="00C94DAB" w:rsidP="00242348">
      <w:r>
        <w:separator/>
      </w:r>
    </w:p>
  </w:footnote>
  <w:footnote w:type="continuationSeparator" w:id="0">
    <w:p w14:paraId="352B6526" w14:textId="77777777" w:rsidR="00C94DAB" w:rsidRDefault="00C94DAB" w:rsidP="00242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724F" w14:textId="452E4609" w:rsidR="00590148" w:rsidRDefault="00590148">
    <w:pPr>
      <w:pStyle w:val="Header"/>
    </w:pPr>
    <w:r w:rsidRPr="00630232">
      <w:rPr>
        <w:noProof/>
        <w:color w:val="000000"/>
      </w:rPr>
      <w:drawing>
        <wp:anchor distT="0" distB="0" distL="114300" distR="114300" simplePos="0" relativeHeight="251659264" behindDoc="0" locked="0" layoutInCell="1" allowOverlap="1" wp14:anchorId="1B41993E" wp14:editId="612D162E">
          <wp:simplePos x="0" y="0"/>
          <wp:positionH relativeFrom="column">
            <wp:posOffset>5518673</wp:posOffset>
          </wp:positionH>
          <wp:positionV relativeFrom="paragraph">
            <wp:posOffset>-288215</wp:posOffset>
          </wp:positionV>
          <wp:extent cx="862591" cy="862591"/>
          <wp:effectExtent l="0" t="0" r="1270" b="1270"/>
          <wp:wrapNone/>
          <wp:docPr id="1169857079" name="Picture 1169857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69475" cy="869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7DEA"/>
    <w:multiLevelType w:val="multilevel"/>
    <w:tmpl w:val="8D4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40C16"/>
    <w:multiLevelType w:val="hybridMultilevel"/>
    <w:tmpl w:val="EBF82026"/>
    <w:lvl w:ilvl="0" w:tplc="BF326552">
      <w:start w:val="1"/>
      <w:numFmt w:val="bullet"/>
      <w:pStyle w:val="Bullet1"/>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44546A" w:themeColor="text2"/>
      </w:rPr>
    </w:lvl>
    <w:lvl w:ilvl="2">
      <w:start w:val="1"/>
      <w:numFmt w:val="bullet"/>
      <w:lvlText w:val="»"/>
      <w:lvlJc w:val="left"/>
      <w:pPr>
        <w:ind w:left="852" w:hanging="284"/>
      </w:pPr>
      <w:rPr>
        <w:rFonts w:ascii="Arial" w:hAnsi="Arial" w:hint="default"/>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0FC6466B"/>
    <w:multiLevelType w:val="hybridMultilevel"/>
    <w:tmpl w:val="F7ECD072"/>
    <w:lvl w:ilvl="0" w:tplc="FD9291E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1C3B2FE1"/>
    <w:multiLevelType w:val="hybridMultilevel"/>
    <w:tmpl w:val="F1444868"/>
    <w:lvl w:ilvl="0" w:tplc="04090001">
      <w:start w:val="1"/>
      <w:numFmt w:val="bullet"/>
      <w:lvlText w:val=""/>
      <w:lvlJc w:val="left"/>
      <w:pPr>
        <w:ind w:left="1077" w:hanging="360"/>
      </w:pPr>
      <w:rPr>
        <w:rFonts w:ascii="Symbol" w:hAnsi="Symbol" w:hint="default"/>
      </w:rPr>
    </w:lvl>
    <w:lvl w:ilvl="1" w:tplc="2F66D308">
      <w:start w:val="1"/>
      <w:numFmt w:val="bullet"/>
      <w:pStyle w:val="Bullet2"/>
      <w:lvlText w:val="o"/>
      <w:lvlJc w:val="left"/>
      <w:pPr>
        <w:ind w:left="1797" w:hanging="360"/>
      </w:pPr>
      <w:rPr>
        <w:rFonts w:ascii="Courier New" w:hAnsi="Courier New" w:cs="Courier New" w:hint="default"/>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 w15:restartNumberingAfterBreak="0">
    <w:nsid w:val="26153C31"/>
    <w:multiLevelType w:val="multilevel"/>
    <w:tmpl w:val="D6224F94"/>
    <w:lvl w:ilvl="0">
      <w:start w:val="1"/>
      <w:numFmt w:val="bullet"/>
      <w:lvlText w:val=""/>
      <w:lvlJc w:val="left"/>
      <w:pPr>
        <w:ind w:left="360" w:hanging="360"/>
      </w:pPr>
      <w:rPr>
        <w:rFonts w:ascii="Symbol" w:hAnsi="Symbol" w:hint="default"/>
        <w:sz w:val="22"/>
      </w:rPr>
    </w:lvl>
    <w:lvl w:ilvl="1">
      <w:start w:val="1"/>
      <w:numFmt w:val="bullet"/>
      <w:pStyle w:val="Sub-bulletlist"/>
      <w:lvlText w:val="o"/>
      <w:lvlJc w:val="left"/>
      <w:pPr>
        <w:ind w:left="720" w:hanging="360"/>
      </w:pPr>
      <w:rPr>
        <w:rFonts w:ascii="Courier New" w:hAnsi="Courier New" w:cs="Courier New" w:hint="default"/>
        <w:b w:val="0"/>
        <w:color w:val="000000"/>
        <w:sz w:val="20"/>
      </w:rPr>
    </w:lvl>
    <w:lvl w:ilvl="2">
      <w:start w:val="1"/>
      <w:numFmt w:val="decimal"/>
      <w:isLgl/>
      <w:lvlText w:val="%1.%2.%3"/>
      <w:lvlJc w:val="left"/>
      <w:pPr>
        <w:ind w:left="1080" w:hanging="720"/>
      </w:pPr>
      <w:rPr>
        <w:rFonts w:eastAsiaTheme="minorHAnsi" w:hint="default"/>
        <w:b w:val="0"/>
        <w:color w:val="000000"/>
        <w:sz w:val="20"/>
      </w:rPr>
    </w:lvl>
    <w:lvl w:ilvl="3">
      <w:start w:val="1"/>
      <w:numFmt w:val="decimal"/>
      <w:isLgl/>
      <w:lvlText w:val="%1.%2.%3.%4"/>
      <w:lvlJc w:val="left"/>
      <w:pPr>
        <w:ind w:left="1440" w:hanging="1080"/>
      </w:pPr>
      <w:rPr>
        <w:rFonts w:eastAsiaTheme="minorHAnsi" w:hint="default"/>
        <w:b w:val="0"/>
        <w:color w:val="000000"/>
        <w:sz w:val="20"/>
      </w:rPr>
    </w:lvl>
    <w:lvl w:ilvl="4">
      <w:start w:val="1"/>
      <w:numFmt w:val="decimal"/>
      <w:isLgl/>
      <w:lvlText w:val="%1.%2.%3.%4.%5"/>
      <w:lvlJc w:val="left"/>
      <w:pPr>
        <w:ind w:left="1440" w:hanging="1080"/>
      </w:pPr>
      <w:rPr>
        <w:rFonts w:eastAsiaTheme="minorHAnsi" w:hint="default"/>
        <w:b w:val="0"/>
        <w:color w:val="000000"/>
        <w:sz w:val="20"/>
      </w:rPr>
    </w:lvl>
    <w:lvl w:ilvl="5">
      <w:start w:val="1"/>
      <w:numFmt w:val="decimal"/>
      <w:isLgl/>
      <w:lvlText w:val="%1.%2.%3.%4.%5.%6"/>
      <w:lvlJc w:val="left"/>
      <w:pPr>
        <w:ind w:left="1800" w:hanging="1440"/>
      </w:pPr>
      <w:rPr>
        <w:rFonts w:eastAsiaTheme="minorHAnsi" w:hint="default"/>
        <w:b w:val="0"/>
        <w:color w:val="000000"/>
        <w:sz w:val="20"/>
      </w:rPr>
    </w:lvl>
    <w:lvl w:ilvl="6">
      <w:start w:val="1"/>
      <w:numFmt w:val="decimal"/>
      <w:isLgl/>
      <w:lvlText w:val="%1.%2.%3.%4.%5.%6.%7"/>
      <w:lvlJc w:val="left"/>
      <w:pPr>
        <w:ind w:left="1800" w:hanging="1440"/>
      </w:pPr>
      <w:rPr>
        <w:rFonts w:eastAsiaTheme="minorHAnsi" w:hint="default"/>
        <w:b w:val="0"/>
        <w:color w:val="000000"/>
        <w:sz w:val="20"/>
      </w:rPr>
    </w:lvl>
    <w:lvl w:ilvl="7">
      <w:start w:val="1"/>
      <w:numFmt w:val="decimal"/>
      <w:isLgl/>
      <w:lvlText w:val="%1.%2.%3.%4.%5.%6.%7.%8"/>
      <w:lvlJc w:val="left"/>
      <w:pPr>
        <w:ind w:left="2160" w:hanging="1800"/>
      </w:pPr>
      <w:rPr>
        <w:rFonts w:eastAsiaTheme="minorHAnsi" w:hint="default"/>
        <w:b w:val="0"/>
        <w:color w:val="000000"/>
        <w:sz w:val="20"/>
      </w:rPr>
    </w:lvl>
    <w:lvl w:ilvl="8">
      <w:start w:val="1"/>
      <w:numFmt w:val="decimal"/>
      <w:isLgl/>
      <w:lvlText w:val="%1.%2.%3.%4.%5.%6.%7.%8.%9"/>
      <w:lvlJc w:val="left"/>
      <w:pPr>
        <w:ind w:left="2160" w:hanging="1800"/>
      </w:pPr>
      <w:rPr>
        <w:rFonts w:eastAsiaTheme="minorHAnsi" w:hint="default"/>
        <w:b w:val="0"/>
        <w:color w:val="000000"/>
        <w:sz w:val="20"/>
      </w:rPr>
    </w:lvl>
  </w:abstractNum>
  <w:abstractNum w:abstractNumId="6" w15:restartNumberingAfterBreak="0">
    <w:nsid w:val="30A97DCD"/>
    <w:multiLevelType w:val="multilevel"/>
    <w:tmpl w:val="0520FA9A"/>
    <w:lvl w:ilvl="0">
      <w:start w:val="1"/>
      <w:numFmt w:val="bullet"/>
      <w:lvlText w:val=""/>
      <w:lvlJc w:val="left"/>
      <w:pPr>
        <w:ind w:left="360" w:hanging="360"/>
      </w:pPr>
      <w:rPr>
        <w:rFonts w:ascii="Symbol" w:hAnsi="Symbol" w:hint="default"/>
        <w:sz w:val="22"/>
      </w:rPr>
    </w:lvl>
    <w:lvl w:ilvl="1">
      <w:start w:val="1"/>
      <w:numFmt w:val="decimal"/>
      <w:isLgl/>
      <w:lvlText w:val="%1.%2"/>
      <w:lvlJc w:val="left"/>
      <w:pPr>
        <w:ind w:left="720" w:hanging="360"/>
      </w:pPr>
      <w:rPr>
        <w:rFonts w:eastAsiaTheme="minorHAnsi" w:hint="default"/>
        <w:b w:val="0"/>
        <w:color w:val="000000"/>
        <w:sz w:val="20"/>
      </w:rPr>
    </w:lvl>
    <w:lvl w:ilvl="2">
      <w:start w:val="1"/>
      <w:numFmt w:val="decimal"/>
      <w:isLgl/>
      <w:lvlText w:val="%1.%2.%3"/>
      <w:lvlJc w:val="left"/>
      <w:pPr>
        <w:ind w:left="1080" w:hanging="720"/>
      </w:pPr>
      <w:rPr>
        <w:rFonts w:eastAsiaTheme="minorHAnsi" w:hint="default"/>
        <w:b w:val="0"/>
        <w:color w:val="000000"/>
        <w:sz w:val="20"/>
      </w:rPr>
    </w:lvl>
    <w:lvl w:ilvl="3">
      <w:start w:val="1"/>
      <w:numFmt w:val="decimal"/>
      <w:isLgl/>
      <w:lvlText w:val="%1.%2.%3.%4"/>
      <w:lvlJc w:val="left"/>
      <w:pPr>
        <w:ind w:left="1440" w:hanging="1080"/>
      </w:pPr>
      <w:rPr>
        <w:rFonts w:eastAsiaTheme="minorHAnsi" w:hint="default"/>
        <w:b w:val="0"/>
        <w:color w:val="000000"/>
        <w:sz w:val="20"/>
      </w:rPr>
    </w:lvl>
    <w:lvl w:ilvl="4">
      <w:start w:val="1"/>
      <w:numFmt w:val="decimal"/>
      <w:isLgl/>
      <w:lvlText w:val="%1.%2.%3.%4.%5"/>
      <w:lvlJc w:val="left"/>
      <w:pPr>
        <w:ind w:left="1440" w:hanging="1080"/>
      </w:pPr>
      <w:rPr>
        <w:rFonts w:eastAsiaTheme="minorHAnsi" w:hint="default"/>
        <w:b w:val="0"/>
        <w:color w:val="000000"/>
        <w:sz w:val="20"/>
      </w:rPr>
    </w:lvl>
    <w:lvl w:ilvl="5">
      <w:start w:val="1"/>
      <w:numFmt w:val="decimal"/>
      <w:isLgl/>
      <w:lvlText w:val="%1.%2.%3.%4.%5.%6"/>
      <w:lvlJc w:val="left"/>
      <w:pPr>
        <w:ind w:left="1800" w:hanging="1440"/>
      </w:pPr>
      <w:rPr>
        <w:rFonts w:eastAsiaTheme="minorHAnsi" w:hint="default"/>
        <w:b w:val="0"/>
        <w:color w:val="000000"/>
        <w:sz w:val="20"/>
      </w:rPr>
    </w:lvl>
    <w:lvl w:ilvl="6">
      <w:start w:val="1"/>
      <w:numFmt w:val="decimal"/>
      <w:isLgl/>
      <w:lvlText w:val="%1.%2.%3.%4.%5.%6.%7"/>
      <w:lvlJc w:val="left"/>
      <w:pPr>
        <w:ind w:left="1800" w:hanging="1440"/>
      </w:pPr>
      <w:rPr>
        <w:rFonts w:eastAsiaTheme="minorHAnsi" w:hint="default"/>
        <w:b w:val="0"/>
        <w:color w:val="000000"/>
        <w:sz w:val="20"/>
      </w:rPr>
    </w:lvl>
    <w:lvl w:ilvl="7">
      <w:start w:val="1"/>
      <w:numFmt w:val="decimal"/>
      <w:isLgl/>
      <w:lvlText w:val="%1.%2.%3.%4.%5.%6.%7.%8"/>
      <w:lvlJc w:val="left"/>
      <w:pPr>
        <w:ind w:left="2160" w:hanging="1800"/>
      </w:pPr>
      <w:rPr>
        <w:rFonts w:eastAsiaTheme="minorHAnsi" w:hint="default"/>
        <w:b w:val="0"/>
        <w:color w:val="000000"/>
        <w:sz w:val="20"/>
      </w:rPr>
    </w:lvl>
    <w:lvl w:ilvl="8">
      <w:start w:val="1"/>
      <w:numFmt w:val="decimal"/>
      <w:isLgl/>
      <w:lvlText w:val="%1.%2.%3.%4.%5.%6.%7.%8.%9"/>
      <w:lvlJc w:val="left"/>
      <w:pPr>
        <w:ind w:left="2160" w:hanging="1800"/>
      </w:pPr>
      <w:rPr>
        <w:rFonts w:eastAsiaTheme="minorHAnsi" w:hint="default"/>
        <w:b w:val="0"/>
        <w:color w:val="000000"/>
        <w:sz w:val="20"/>
      </w:rPr>
    </w:lvl>
  </w:abstractNum>
  <w:abstractNum w:abstractNumId="7" w15:restartNumberingAfterBreak="0">
    <w:nsid w:val="3ED07DCA"/>
    <w:multiLevelType w:val="hybridMultilevel"/>
    <w:tmpl w:val="E8D25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AE243D"/>
    <w:multiLevelType w:val="multilevel"/>
    <w:tmpl w:val="717042EE"/>
    <w:lvl w:ilvl="0">
      <w:start w:val="1"/>
      <w:numFmt w:val="bullet"/>
      <w:lvlText w:val=""/>
      <w:lvlJc w:val="left"/>
      <w:pPr>
        <w:tabs>
          <w:tab w:val="num" w:pos="425"/>
        </w:tabs>
        <w:ind w:left="425" w:hanging="425"/>
      </w:pPr>
      <w:rPr>
        <w:rFonts w:ascii="Symbol" w:hAnsi="Symbol" w:hint="default"/>
        <w:color w:val="auto"/>
      </w:rPr>
    </w:lvl>
    <w:lvl w:ilvl="1">
      <w:start w:val="1"/>
      <w:numFmt w:val="bullet"/>
      <w:lvlRestart w:val="0"/>
      <w:pStyle w:val="ListBullet2"/>
      <w:lvlText w:val=""/>
      <w:lvlJc w:val="left"/>
      <w:pPr>
        <w:tabs>
          <w:tab w:val="num" w:pos="851"/>
        </w:tabs>
        <w:ind w:left="851" w:hanging="426"/>
      </w:pPr>
      <w:rPr>
        <w:rFonts w:ascii="Symbol" w:hAnsi="Symbol" w:hint="default"/>
        <w:color w:val="auto"/>
      </w:rPr>
    </w:lvl>
    <w:lvl w:ilvl="2">
      <w:start w:val="1"/>
      <w:numFmt w:val="bullet"/>
      <w:lvlRestart w:val="0"/>
      <w:pStyle w:val="ListBullet3"/>
      <w:lvlText w:val=""/>
      <w:lvlJc w:val="left"/>
      <w:pPr>
        <w:tabs>
          <w:tab w:val="num" w:pos="1276"/>
        </w:tabs>
        <w:ind w:left="1276" w:hanging="425"/>
      </w:pPr>
      <w:rPr>
        <w:rFonts w:ascii="Symbol" w:hAnsi="Symbol" w:hint="default"/>
        <w:color w:val="auto"/>
      </w:rPr>
    </w:lvl>
    <w:lvl w:ilvl="3">
      <w:start w:val="1"/>
      <w:numFmt w:val="bullet"/>
      <w:lvlRestart w:val="0"/>
      <w:pStyle w:val="ListBullet4"/>
      <w:lvlText w:val=""/>
      <w:lvlJc w:val="left"/>
      <w:pPr>
        <w:tabs>
          <w:tab w:val="num" w:pos="1701"/>
        </w:tabs>
        <w:ind w:left="1701" w:hanging="425"/>
      </w:pPr>
      <w:rPr>
        <w:rFonts w:ascii="Symbol" w:hAnsi="Symbol" w:hint="default"/>
        <w:color w:val="auto"/>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none"/>
      <w:lvlRestart w:val="0"/>
      <w:suff w:val="nothing"/>
      <w:lvlText w:val=""/>
      <w:lvlJc w:val="left"/>
      <w:pPr>
        <w:ind w:left="0" w:firstLine="851"/>
      </w:pPr>
      <w:rPr>
        <w:rFonts w:hint="default"/>
      </w:rPr>
    </w:lvl>
    <w:lvl w:ilvl="7">
      <w:start w:val="1"/>
      <w:numFmt w:val="decimal"/>
      <w:lvlText w:val="%7.%8"/>
      <w:lvlJc w:val="left"/>
      <w:pPr>
        <w:tabs>
          <w:tab w:val="num" w:pos="851"/>
        </w:tabs>
        <w:ind w:left="851" w:hanging="851"/>
      </w:pPr>
      <w:rPr>
        <w:rFonts w:hint="default"/>
      </w:rPr>
    </w:lvl>
    <w:lvl w:ilvl="8">
      <w:start w:val="1"/>
      <w:numFmt w:val="decimal"/>
      <w:lvlText w:val="%7.%8.%9"/>
      <w:lvlJc w:val="left"/>
      <w:pPr>
        <w:tabs>
          <w:tab w:val="num" w:pos="851"/>
        </w:tabs>
        <w:ind w:left="851" w:hanging="851"/>
      </w:pPr>
      <w:rPr>
        <w:rFonts w:hint="default"/>
      </w:rPr>
    </w:lvl>
  </w:abstractNum>
  <w:abstractNum w:abstractNumId="9" w15:restartNumberingAfterBreak="0">
    <w:nsid w:val="54BA1E5A"/>
    <w:multiLevelType w:val="multilevel"/>
    <w:tmpl w:val="EC2C0F22"/>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6A66DE0"/>
    <w:multiLevelType w:val="multilevel"/>
    <w:tmpl w:val="D048D6C0"/>
    <w:lvl w:ilvl="0">
      <w:start w:val="1"/>
      <w:numFmt w:val="decimal"/>
      <w:lvlText w:val="%1."/>
      <w:lvlJc w:val="left"/>
      <w:pPr>
        <w:ind w:left="720" w:hanging="360"/>
      </w:pPr>
      <w:rPr>
        <w:u w:val="none"/>
      </w:rPr>
    </w:lvl>
    <w:lvl w:ilvl="1">
      <w:start w:val="1"/>
      <w:numFmt w:val="lowerLetter"/>
      <w:lvlText w:val="%2."/>
      <w:lvlJc w:val="left"/>
      <w:pPr>
        <w:ind w:left="928"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D4F423B"/>
    <w:multiLevelType w:val="multilevel"/>
    <w:tmpl w:val="4A7CCC2C"/>
    <w:numStyleLink w:val="DefaultBullets"/>
  </w:abstractNum>
  <w:abstractNum w:abstractNumId="12" w15:restartNumberingAfterBreak="0">
    <w:nsid w:val="738A4D83"/>
    <w:multiLevelType w:val="multilevel"/>
    <w:tmpl w:val="4A7CCC2C"/>
    <w:styleLink w:val="Default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7C0B13DF"/>
    <w:multiLevelType w:val="multilevel"/>
    <w:tmpl w:val="22464766"/>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C61B40"/>
    <w:multiLevelType w:val="multilevel"/>
    <w:tmpl w:val="DE305D80"/>
    <w:lvl w:ilvl="0">
      <w:start w:val="1"/>
      <w:numFmt w:val="bullet"/>
      <w:pStyle w:val="Bulletpoint2"/>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1223016">
    <w:abstractNumId w:val="8"/>
  </w:num>
  <w:num w:numId="2" w16cid:durableId="1843809524">
    <w:abstractNumId w:val="12"/>
  </w:num>
  <w:num w:numId="3" w16cid:durableId="200939218">
    <w:abstractNumId w:val="11"/>
    <w:lvlOverride w:ilvl="0">
      <w:lvl w:ilvl="0">
        <w:start w:val="1"/>
        <w:numFmt w:val="bullet"/>
        <w:lvlText w:val=""/>
        <w:lvlJc w:val="left"/>
        <w:pPr>
          <w:ind w:left="284" w:hanging="284"/>
        </w:pPr>
        <w:rPr>
          <w:rFonts w:ascii="Symbol" w:hAnsi="Symbol" w:hint="default"/>
          <w:color w:val="85367B"/>
        </w:rPr>
      </w:lvl>
    </w:lvlOverride>
    <w:lvlOverride w:ilvl="1">
      <w:lvl w:ilvl="1">
        <w:start w:val="1"/>
        <w:numFmt w:val="bullet"/>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 w16cid:durableId="425539165">
    <w:abstractNumId w:val="4"/>
  </w:num>
  <w:num w:numId="5" w16cid:durableId="1522014803">
    <w:abstractNumId w:val="10"/>
  </w:num>
  <w:num w:numId="6" w16cid:durableId="950161359">
    <w:abstractNumId w:val="1"/>
  </w:num>
  <w:num w:numId="7" w16cid:durableId="1824201819">
    <w:abstractNumId w:val="13"/>
  </w:num>
  <w:num w:numId="8" w16cid:durableId="1880118809">
    <w:abstractNumId w:val="6"/>
  </w:num>
  <w:num w:numId="9" w16cid:durableId="1430392096">
    <w:abstractNumId w:val="9"/>
  </w:num>
  <w:num w:numId="10" w16cid:durableId="665985814">
    <w:abstractNumId w:val="5"/>
  </w:num>
  <w:num w:numId="11" w16cid:durableId="362941311">
    <w:abstractNumId w:val="2"/>
  </w:num>
  <w:num w:numId="12" w16cid:durableId="1648388849">
    <w:abstractNumId w:val="14"/>
  </w:num>
  <w:num w:numId="13" w16cid:durableId="2064134645">
    <w:abstractNumId w:val="3"/>
  </w:num>
  <w:num w:numId="14" w16cid:durableId="431977618">
    <w:abstractNumId w:val="0"/>
  </w:num>
  <w:num w:numId="15" w16cid:durableId="49869223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10D"/>
    <w:rsid w:val="0000006D"/>
    <w:rsid w:val="000001AD"/>
    <w:rsid w:val="00001186"/>
    <w:rsid w:val="000045D0"/>
    <w:rsid w:val="00004A04"/>
    <w:rsid w:val="00005324"/>
    <w:rsid w:val="00007003"/>
    <w:rsid w:val="0000778B"/>
    <w:rsid w:val="00011760"/>
    <w:rsid w:val="000139DD"/>
    <w:rsid w:val="00016B87"/>
    <w:rsid w:val="00020410"/>
    <w:rsid w:val="00021B60"/>
    <w:rsid w:val="00022673"/>
    <w:rsid w:val="00033437"/>
    <w:rsid w:val="00034611"/>
    <w:rsid w:val="000369E7"/>
    <w:rsid w:val="00043614"/>
    <w:rsid w:val="0004384A"/>
    <w:rsid w:val="000456E9"/>
    <w:rsid w:val="000474AE"/>
    <w:rsid w:val="00047673"/>
    <w:rsid w:val="00050361"/>
    <w:rsid w:val="00050C80"/>
    <w:rsid w:val="0005318B"/>
    <w:rsid w:val="00063D92"/>
    <w:rsid w:val="00067D6F"/>
    <w:rsid w:val="00071EF6"/>
    <w:rsid w:val="0007382B"/>
    <w:rsid w:val="00073A86"/>
    <w:rsid w:val="000745F9"/>
    <w:rsid w:val="00075041"/>
    <w:rsid w:val="000763FE"/>
    <w:rsid w:val="00083EBE"/>
    <w:rsid w:val="000852EA"/>
    <w:rsid w:val="000852F3"/>
    <w:rsid w:val="00086517"/>
    <w:rsid w:val="00091718"/>
    <w:rsid w:val="000949F8"/>
    <w:rsid w:val="000A38FB"/>
    <w:rsid w:val="000A5531"/>
    <w:rsid w:val="000A7BA7"/>
    <w:rsid w:val="000B067A"/>
    <w:rsid w:val="000B1541"/>
    <w:rsid w:val="000B264D"/>
    <w:rsid w:val="000B37E1"/>
    <w:rsid w:val="000B4EA6"/>
    <w:rsid w:val="000B576E"/>
    <w:rsid w:val="000B61BB"/>
    <w:rsid w:val="000B698E"/>
    <w:rsid w:val="000B7A59"/>
    <w:rsid w:val="000C01CD"/>
    <w:rsid w:val="000C1EB6"/>
    <w:rsid w:val="000C321E"/>
    <w:rsid w:val="000C49F1"/>
    <w:rsid w:val="000C6350"/>
    <w:rsid w:val="000D0175"/>
    <w:rsid w:val="000D1B29"/>
    <w:rsid w:val="000D25C3"/>
    <w:rsid w:val="000D3D07"/>
    <w:rsid w:val="000D6191"/>
    <w:rsid w:val="000E1AD7"/>
    <w:rsid w:val="000E3262"/>
    <w:rsid w:val="000E67A7"/>
    <w:rsid w:val="000E792B"/>
    <w:rsid w:val="000F6E69"/>
    <w:rsid w:val="00100B5B"/>
    <w:rsid w:val="001036E0"/>
    <w:rsid w:val="00106871"/>
    <w:rsid w:val="00107ADC"/>
    <w:rsid w:val="0011174C"/>
    <w:rsid w:val="001124A7"/>
    <w:rsid w:val="00113AC2"/>
    <w:rsid w:val="001261A2"/>
    <w:rsid w:val="00134B3E"/>
    <w:rsid w:val="00134D90"/>
    <w:rsid w:val="00135F75"/>
    <w:rsid w:val="00141D73"/>
    <w:rsid w:val="00146361"/>
    <w:rsid w:val="0015094A"/>
    <w:rsid w:val="00153F87"/>
    <w:rsid w:val="00154557"/>
    <w:rsid w:val="0015528C"/>
    <w:rsid w:val="00161BDB"/>
    <w:rsid w:val="0016325A"/>
    <w:rsid w:val="0016465C"/>
    <w:rsid w:val="00164768"/>
    <w:rsid w:val="00167EA1"/>
    <w:rsid w:val="0017379A"/>
    <w:rsid w:val="0017676D"/>
    <w:rsid w:val="00182069"/>
    <w:rsid w:val="001854A0"/>
    <w:rsid w:val="001900C1"/>
    <w:rsid w:val="00190375"/>
    <w:rsid w:val="001A11D5"/>
    <w:rsid w:val="001B60CC"/>
    <w:rsid w:val="001B6CDA"/>
    <w:rsid w:val="001C24D0"/>
    <w:rsid w:val="001C38C1"/>
    <w:rsid w:val="001C5DCA"/>
    <w:rsid w:val="001D66D8"/>
    <w:rsid w:val="001E11A2"/>
    <w:rsid w:val="001E188A"/>
    <w:rsid w:val="001E6E50"/>
    <w:rsid w:val="001E71D6"/>
    <w:rsid w:val="001E71E5"/>
    <w:rsid w:val="001F0BAC"/>
    <w:rsid w:val="001F1B10"/>
    <w:rsid w:val="001F26A3"/>
    <w:rsid w:val="001F39F5"/>
    <w:rsid w:val="001F4AA5"/>
    <w:rsid w:val="001F7FA5"/>
    <w:rsid w:val="00202E26"/>
    <w:rsid w:val="00203787"/>
    <w:rsid w:val="00203F1A"/>
    <w:rsid w:val="00204989"/>
    <w:rsid w:val="00204EEF"/>
    <w:rsid w:val="0020550E"/>
    <w:rsid w:val="00205590"/>
    <w:rsid w:val="0020701D"/>
    <w:rsid w:val="0021143D"/>
    <w:rsid w:val="00215326"/>
    <w:rsid w:val="002173D9"/>
    <w:rsid w:val="00223846"/>
    <w:rsid w:val="00224F31"/>
    <w:rsid w:val="00224FB7"/>
    <w:rsid w:val="00232C72"/>
    <w:rsid w:val="00232ED6"/>
    <w:rsid w:val="00237727"/>
    <w:rsid w:val="00241C04"/>
    <w:rsid w:val="0024229B"/>
    <w:rsid w:val="00242348"/>
    <w:rsid w:val="002424EF"/>
    <w:rsid w:val="00243314"/>
    <w:rsid w:val="00245137"/>
    <w:rsid w:val="002475D9"/>
    <w:rsid w:val="00253525"/>
    <w:rsid w:val="00254391"/>
    <w:rsid w:val="00257300"/>
    <w:rsid w:val="00260126"/>
    <w:rsid w:val="002663B9"/>
    <w:rsid w:val="002703FF"/>
    <w:rsid w:val="00271D48"/>
    <w:rsid w:val="002734B8"/>
    <w:rsid w:val="00273CFA"/>
    <w:rsid w:val="00274004"/>
    <w:rsid w:val="002741CA"/>
    <w:rsid w:val="00277E4A"/>
    <w:rsid w:val="00281B39"/>
    <w:rsid w:val="0028419A"/>
    <w:rsid w:val="00284920"/>
    <w:rsid w:val="00291F5A"/>
    <w:rsid w:val="00292A9F"/>
    <w:rsid w:val="0029390F"/>
    <w:rsid w:val="002A13B4"/>
    <w:rsid w:val="002A18D5"/>
    <w:rsid w:val="002A6EC2"/>
    <w:rsid w:val="002A7071"/>
    <w:rsid w:val="002B03A8"/>
    <w:rsid w:val="002B4BEC"/>
    <w:rsid w:val="002B6D7C"/>
    <w:rsid w:val="002B74D0"/>
    <w:rsid w:val="002C23ED"/>
    <w:rsid w:val="002C2788"/>
    <w:rsid w:val="002C7858"/>
    <w:rsid w:val="002C7BBF"/>
    <w:rsid w:val="002C7D88"/>
    <w:rsid w:val="002D0AF7"/>
    <w:rsid w:val="002D2635"/>
    <w:rsid w:val="002D3341"/>
    <w:rsid w:val="002E16C7"/>
    <w:rsid w:val="002E33AD"/>
    <w:rsid w:val="002F27C3"/>
    <w:rsid w:val="00300179"/>
    <w:rsid w:val="0030284A"/>
    <w:rsid w:val="00302A35"/>
    <w:rsid w:val="00306355"/>
    <w:rsid w:val="00316BE0"/>
    <w:rsid w:val="00321183"/>
    <w:rsid w:val="00324155"/>
    <w:rsid w:val="003258A6"/>
    <w:rsid w:val="0032636E"/>
    <w:rsid w:val="00326F15"/>
    <w:rsid w:val="003275FB"/>
    <w:rsid w:val="003278E0"/>
    <w:rsid w:val="00330632"/>
    <w:rsid w:val="00334D22"/>
    <w:rsid w:val="00336047"/>
    <w:rsid w:val="00341434"/>
    <w:rsid w:val="00341A3C"/>
    <w:rsid w:val="00344A2A"/>
    <w:rsid w:val="00345542"/>
    <w:rsid w:val="003501F0"/>
    <w:rsid w:val="00366A19"/>
    <w:rsid w:val="003706D7"/>
    <w:rsid w:val="00373A0B"/>
    <w:rsid w:val="0037702A"/>
    <w:rsid w:val="003772FD"/>
    <w:rsid w:val="0037731D"/>
    <w:rsid w:val="00381C9B"/>
    <w:rsid w:val="00386DBA"/>
    <w:rsid w:val="00387DF7"/>
    <w:rsid w:val="0039246A"/>
    <w:rsid w:val="003932F1"/>
    <w:rsid w:val="003942D2"/>
    <w:rsid w:val="003945C5"/>
    <w:rsid w:val="0039753E"/>
    <w:rsid w:val="00397CC4"/>
    <w:rsid w:val="003A02A5"/>
    <w:rsid w:val="003A1BA9"/>
    <w:rsid w:val="003A216C"/>
    <w:rsid w:val="003A3C51"/>
    <w:rsid w:val="003A710D"/>
    <w:rsid w:val="003B0DEA"/>
    <w:rsid w:val="003B1479"/>
    <w:rsid w:val="003B1BF0"/>
    <w:rsid w:val="003B28F2"/>
    <w:rsid w:val="003B544B"/>
    <w:rsid w:val="003B5A82"/>
    <w:rsid w:val="003B5DD3"/>
    <w:rsid w:val="003B76B0"/>
    <w:rsid w:val="003B76F2"/>
    <w:rsid w:val="003C09C6"/>
    <w:rsid w:val="003C4B6D"/>
    <w:rsid w:val="003C5478"/>
    <w:rsid w:val="003C5DED"/>
    <w:rsid w:val="003D0E58"/>
    <w:rsid w:val="003D0F99"/>
    <w:rsid w:val="003D1F23"/>
    <w:rsid w:val="003D51ED"/>
    <w:rsid w:val="003D6E3D"/>
    <w:rsid w:val="003D6E7C"/>
    <w:rsid w:val="003E039D"/>
    <w:rsid w:val="003E0C71"/>
    <w:rsid w:val="003E1E7C"/>
    <w:rsid w:val="003E3AEC"/>
    <w:rsid w:val="003E59B5"/>
    <w:rsid w:val="003E5CF1"/>
    <w:rsid w:val="003E6912"/>
    <w:rsid w:val="003E769E"/>
    <w:rsid w:val="003F1DD3"/>
    <w:rsid w:val="003F2376"/>
    <w:rsid w:val="003F526B"/>
    <w:rsid w:val="0040235A"/>
    <w:rsid w:val="00404B61"/>
    <w:rsid w:val="0040635E"/>
    <w:rsid w:val="0041166F"/>
    <w:rsid w:val="00420160"/>
    <w:rsid w:val="0042187E"/>
    <w:rsid w:val="004219DF"/>
    <w:rsid w:val="00422050"/>
    <w:rsid w:val="00423756"/>
    <w:rsid w:val="00424554"/>
    <w:rsid w:val="00431119"/>
    <w:rsid w:val="00432CF8"/>
    <w:rsid w:val="00434CDF"/>
    <w:rsid w:val="00442A98"/>
    <w:rsid w:val="00443D18"/>
    <w:rsid w:val="00444611"/>
    <w:rsid w:val="00447598"/>
    <w:rsid w:val="00451488"/>
    <w:rsid w:val="00451E74"/>
    <w:rsid w:val="0045357F"/>
    <w:rsid w:val="0046071E"/>
    <w:rsid w:val="004621AD"/>
    <w:rsid w:val="004625CA"/>
    <w:rsid w:val="00467A8F"/>
    <w:rsid w:val="00472CB6"/>
    <w:rsid w:val="00474F73"/>
    <w:rsid w:val="00482242"/>
    <w:rsid w:val="00482851"/>
    <w:rsid w:val="004832CF"/>
    <w:rsid w:val="00483A68"/>
    <w:rsid w:val="00487890"/>
    <w:rsid w:val="0049396E"/>
    <w:rsid w:val="00497C08"/>
    <w:rsid w:val="004A1ACA"/>
    <w:rsid w:val="004A2170"/>
    <w:rsid w:val="004A45B8"/>
    <w:rsid w:val="004A4600"/>
    <w:rsid w:val="004A5073"/>
    <w:rsid w:val="004B25CF"/>
    <w:rsid w:val="004B2701"/>
    <w:rsid w:val="004B2837"/>
    <w:rsid w:val="004B3E80"/>
    <w:rsid w:val="004B6B5B"/>
    <w:rsid w:val="004C0382"/>
    <w:rsid w:val="004C06CE"/>
    <w:rsid w:val="004C0C88"/>
    <w:rsid w:val="004C2021"/>
    <w:rsid w:val="004C21DE"/>
    <w:rsid w:val="004C2538"/>
    <w:rsid w:val="004C33B2"/>
    <w:rsid w:val="004C76D7"/>
    <w:rsid w:val="004D025F"/>
    <w:rsid w:val="004D1940"/>
    <w:rsid w:val="004D2AF1"/>
    <w:rsid w:val="004E0BC5"/>
    <w:rsid w:val="004E11D7"/>
    <w:rsid w:val="004E3029"/>
    <w:rsid w:val="004E4908"/>
    <w:rsid w:val="004E497D"/>
    <w:rsid w:val="004E5F6A"/>
    <w:rsid w:val="004E7E05"/>
    <w:rsid w:val="004F6BFD"/>
    <w:rsid w:val="0050180A"/>
    <w:rsid w:val="00507B2A"/>
    <w:rsid w:val="00510B08"/>
    <w:rsid w:val="00514D02"/>
    <w:rsid w:val="005152E7"/>
    <w:rsid w:val="0052682E"/>
    <w:rsid w:val="00526EFC"/>
    <w:rsid w:val="005303EF"/>
    <w:rsid w:val="0053281F"/>
    <w:rsid w:val="005331A5"/>
    <w:rsid w:val="005343E7"/>
    <w:rsid w:val="00534514"/>
    <w:rsid w:val="005364A4"/>
    <w:rsid w:val="0054392A"/>
    <w:rsid w:val="00554A69"/>
    <w:rsid w:val="00557B9A"/>
    <w:rsid w:val="00560292"/>
    <w:rsid w:val="00561D2A"/>
    <w:rsid w:val="005649DE"/>
    <w:rsid w:val="00565C06"/>
    <w:rsid w:val="0058245D"/>
    <w:rsid w:val="00584E59"/>
    <w:rsid w:val="00585DCA"/>
    <w:rsid w:val="0058670A"/>
    <w:rsid w:val="00586EEF"/>
    <w:rsid w:val="00590148"/>
    <w:rsid w:val="0059122A"/>
    <w:rsid w:val="00591EA2"/>
    <w:rsid w:val="00592941"/>
    <w:rsid w:val="005962D3"/>
    <w:rsid w:val="005972CC"/>
    <w:rsid w:val="005A1E77"/>
    <w:rsid w:val="005A2A48"/>
    <w:rsid w:val="005A4E5C"/>
    <w:rsid w:val="005B66E3"/>
    <w:rsid w:val="005C59DE"/>
    <w:rsid w:val="005C7FF5"/>
    <w:rsid w:val="005D5524"/>
    <w:rsid w:val="005D62EB"/>
    <w:rsid w:val="005D7E3D"/>
    <w:rsid w:val="005E1C60"/>
    <w:rsid w:val="005E2D6A"/>
    <w:rsid w:val="005E64BF"/>
    <w:rsid w:val="005E6D20"/>
    <w:rsid w:val="005F1F79"/>
    <w:rsid w:val="005F7594"/>
    <w:rsid w:val="006013ED"/>
    <w:rsid w:val="00602E65"/>
    <w:rsid w:val="00603404"/>
    <w:rsid w:val="00605357"/>
    <w:rsid w:val="00606236"/>
    <w:rsid w:val="00610669"/>
    <w:rsid w:val="00614E5A"/>
    <w:rsid w:val="00615C4A"/>
    <w:rsid w:val="00617C3D"/>
    <w:rsid w:val="00620F79"/>
    <w:rsid w:val="0062420E"/>
    <w:rsid w:val="00625294"/>
    <w:rsid w:val="00630F30"/>
    <w:rsid w:val="006345AD"/>
    <w:rsid w:val="006410D7"/>
    <w:rsid w:val="00646D79"/>
    <w:rsid w:val="00647286"/>
    <w:rsid w:val="0065354A"/>
    <w:rsid w:val="00653E71"/>
    <w:rsid w:val="006546E8"/>
    <w:rsid w:val="0065750F"/>
    <w:rsid w:val="0066733C"/>
    <w:rsid w:val="006758BC"/>
    <w:rsid w:val="006774B2"/>
    <w:rsid w:val="00680CF0"/>
    <w:rsid w:val="00681D30"/>
    <w:rsid w:val="0068430F"/>
    <w:rsid w:val="00684697"/>
    <w:rsid w:val="00684D45"/>
    <w:rsid w:val="006913D8"/>
    <w:rsid w:val="00695ACA"/>
    <w:rsid w:val="006977CF"/>
    <w:rsid w:val="006A12C6"/>
    <w:rsid w:val="006A399E"/>
    <w:rsid w:val="006A574B"/>
    <w:rsid w:val="006B77D7"/>
    <w:rsid w:val="006C6B2A"/>
    <w:rsid w:val="006D18CF"/>
    <w:rsid w:val="006D2AC1"/>
    <w:rsid w:val="006D2CA2"/>
    <w:rsid w:val="006D7655"/>
    <w:rsid w:val="006E006B"/>
    <w:rsid w:val="006E2E88"/>
    <w:rsid w:val="006E3397"/>
    <w:rsid w:val="006E4703"/>
    <w:rsid w:val="006E5564"/>
    <w:rsid w:val="006E67F6"/>
    <w:rsid w:val="006F13F3"/>
    <w:rsid w:val="006F22D3"/>
    <w:rsid w:val="006F425E"/>
    <w:rsid w:val="006F5295"/>
    <w:rsid w:val="00702583"/>
    <w:rsid w:val="00702A5D"/>
    <w:rsid w:val="00702C52"/>
    <w:rsid w:val="00703E82"/>
    <w:rsid w:val="00705C6E"/>
    <w:rsid w:val="007070A1"/>
    <w:rsid w:val="007072B2"/>
    <w:rsid w:val="007079F7"/>
    <w:rsid w:val="00711310"/>
    <w:rsid w:val="0071152F"/>
    <w:rsid w:val="00712CA7"/>
    <w:rsid w:val="0071650C"/>
    <w:rsid w:val="0072448F"/>
    <w:rsid w:val="00736954"/>
    <w:rsid w:val="007371E4"/>
    <w:rsid w:val="007402AC"/>
    <w:rsid w:val="007402C1"/>
    <w:rsid w:val="00740C58"/>
    <w:rsid w:val="00742614"/>
    <w:rsid w:val="00746C92"/>
    <w:rsid w:val="00747423"/>
    <w:rsid w:val="00747E26"/>
    <w:rsid w:val="00750EB7"/>
    <w:rsid w:val="00751F1A"/>
    <w:rsid w:val="007543CC"/>
    <w:rsid w:val="00755B74"/>
    <w:rsid w:val="00757681"/>
    <w:rsid w:val="00757868"/>
    <w:rsid w:val="007659C0"/>
    <w:rsid w:val="00767564"/>
    <w:rsid w:val="007734AF"/>
    <w:rsid w:val="007748E8"/>
    <w:rsid w:val="007752F5"/>
    <w:rsid w:val="007753B2"/>
    <w:rsid w:val="007760CE"/>
    <w:rsid w:val="00780216"/>
    <w:rsid w:val="00784892"/>
    <w:rsid w:val="007874D6"/>
    <w:rsid w:val="00787AD7"/>
    <w:rsid w:val="007914B8"/>
    <w:rsid w:val="007934B4"/>
    <w:rsid w:val="00795DB7"/>
    <w:rsid w:val="007A2372"/>
    <w:rsid w:val="007A26F5"/>
    <w:rsid w:val="007A6FDE"/>
    <w:rsid w:val="007B1AA2"/>
    <w:rsid w:val="007B32BA"/>
    <w:rsid w:val="007B58AD"/>
    <w:rsid w:val="007C0232"/>
    <w:rsid w:val="007C45FB"/>
    <w:rsid w:val="007C52BD"/>
    <w:rsid w:val="007D2660"/>
    <w:rsid w:val="007D325E"/>
    <w:rsid w:val="007D612F"/>
    <w:rsid w:val="007D7D51"/>
    <w:rsid w:val="007E06F8"/>
    <w:rsid w:val="007E1A65"/>
    <w:rsid w:val="007E2510"/>
    <w:rsid w:val="007E3102"/>
    <w:rsid w:val="007E549A"/>
    <w:rsid w:val="007E5F8D"/>
    <w:rsid w:val="007F0537"/>
    <w:rsid w:val="007F182C"/>
    <w:rsid w:val="007F2FA1"/>
    <w:rsid w:val="007F33A7"/>
    <w:rsid w:val="007F3DE5"/>
    <w:rsid w:val="007F42C3"/>
    <w:rsid w:val="007F4346"/>
    <w:rsid w:val="007F70C2"/>
    <w:rsid w:val="00801F8C"/>
    <w:rsid w:val="0080761B"/>
    <w:rsid w:val="008114AC"/>
    <w:rsid w:val="00811DFB"/>
    <w:rsid w:val="00813F63"/>
    <w:rsid w:val="0081538A"/>
    <w:rsid w:val="0082002A"/>
    <w:rsid w:val="008214C4"/>
    <w:rsid w:val="0082166E"/>
    <w:rsid w:val="00823651"/>
    <w:rsid w:val="00834C61"/>
    <w:rsid w:val="00835975"/>
    <w:rsid w:val="00841D43"/>
    <w:rsid w:val="00845C32"/>
    <w:rsid w:val="00846164"/>
    <w:rsid w:val="0085059B"/>
    <w:rsid w:val="00854809"/>
    <w:rsid w:val="008568BB"/>
    <w:rsid w:val="008640E4"/>
    <w:rsid w:val="00875920"/>
    <w:rsid w:val="00884F10"/>
    <w:rsid w:val="008850B6"/>
    <w:rsid w:val="00886655"/>
    <w:rsid w:val="0088737C"/>
    <w:rsid w:val="00892913"/>
    <w:rsid w:val="00895585"/>
    <w:rsid w:val="008A3608"/>
    <w:rsid w:val="008A36EF"/>
    <w:rsid w:val="008B0962"/>
    <w:rsid w:val="008B310A"/>
    <w:rsid w:val="008B3A19"/>
    <w:rsid w:val="008C325B"/>
    <w:rsid w:val="008C4272"/>
    <w:rsid w:val="008C7D5C"/>
    <w:rsid w:val="008D281A"/>
    <w:rsid w:val="008D4CD7"/>
    <w:rsid w:val="008E2C03"/>
    <w:rsid w:val="008E41D8"/>
    <w:rsid w:val="008E5A9F"/>
    <w:rsid w:val="008F1A3B"/>
    <w:rsid w:val="008F3463"/>
    <w:rsid w:val="008F6E69"/>
    <w:rsid w:val="008F7494"/>
    <w:rsid w:val="008F7D3A"/>
    <w:rsid w:val="00905F85"/>
    <w:rsid w:val="00906B92"/>
    <w:rsid w:val="00907430"/>
    <w:rsid w:val="0091125A"/>
    <w:rsid w:val="009131A8"/>
    <w:rsid w:val="0091327F"/>
    <w:rsid w:val="00916072"/>
    <w:rsid w:val="00916D5D"/>
    <w:rsid w:val="009173C9"/>
    <w:rsid w:val="00923BDC"/>
    <w:rsid w:val="00924F24"/>
    <w:rsid w:val="00927FBF"/>
    <w:rsid w:val="00942483"/>
    <w:rsid w:val="009429DF"/>
    <w:rsid w:val="00944DF1"/>
    <w:rsid w:val="009452F4"/>
    <w:rsid w:val="00951352"/>
    <w:rsid w:val="00954FDF"/>
    <w:rsid w:val="0096252B"/>
    <w:rsid w:val="0096267F"/>
    <w:rsid w:val="009633FB"/>
    <w:rsid w:val="00963F9A"/>
    <w:rsid w:val="009658CA"/>
    <w:rsid w:val="00976AD6"/>
    <w:rsid w:val="00985F99"/>
    <w:rsid w:val="009866F9"/>
    <w:rsid w:val="00986E0B"/>
    <w:rsid w:val="00990BE7"/>
    <w:rsid w:val="009910E8"/>
    <w:rsid w:val="00993335"/>
    <w:rsid w:val="009934B2"/>
    <w:rsid w:val="00996401"/>
    <w:rsid w:val="009968A5"/>
    <w:rsid w:val="00996D73"/>
    <w:rsid w:val="009A4DD0"/>
    <w:rsid w:val="009A537D"/>
    <w:rsid w:val="009B0398"/>
    <w:rsid w:val="009B18F5"/>
    <w:rsid w:val="009B62CA"/>
    <w:rsid w:val="009C0E26"/>
    <w:rsid w:val="009C756C"/>
    <w:rsid w:val="009D24E2"/>
    <w:rsid w:val="009D320E"/>
    <w:rsid w:val="009D5EBB"/>
    <w:rsid w:val="009D7B6D"/>
    <w:rsid w:val="009E1A4B"/>
    <w:rsid w:val="009E5C9F"/>
    <w:rsid w:val="009F1E3E"/>
    <w:rsid w:val="009F7493"/>
    <w:rsid w:val="00A003BD"/>
    <w:rsid w:val="00A10E33"/>
    <w:rsid w:val="00A1290C"/>
    <w:rsid w:val="00A16F8A"/>
    <w:rsid w:val="00A201C2"/>
    <w:rsid w:val="00A2148B"/>
    <w:rsid w:val="00A24697"/>
    <w:rsid w:val="00A265FB"/>
    <w:rsid w:val="00A26D32"/>
    <w:rsid w:val="00A30E36"/>
    <w:rsid w:val="00A504E4"/>
    <w:rsid w:val="00A50D73"/>
    <w:rsid w:val="00A53EB9"/>
    <w:rsid w:val="00A568AB"/>
    <w:rsid w:val="00A57837"/>
    <w:rsid w:val="00A64EF7"/>
    <w:rsid w:val="00A805F9"/>
    <w:rsid w:val="00A82894"/>
    <w:rsid w:val="00A83B01"/>
    <w:rsid w:val="00A8427C"/>
    <w:rsid w:val="00A8593B"/>
    <w:rsid w:val="00A92009"/>
    <w:rsid w:val="00A95689"/>
    <w:rsid w:val="00AA0C1C"/>
    <w:rsid w:val="00AA0F57"/>
    <w:rsid w:val="00AA1372"/>
    <w:rsid w:val="00AA16F2"/>
    <w:rsid w:val="00AA752C"/>
    <w:rsid w:val="00AB231A"/>
    <w:rsid w:val="00AB46E6"/>
    <w:rsid w:val="00AB4B94"/>
    <w:rsid w:val="00AB4EFA"/>
    <w:rsid w:val="00AB5A30"/>
    <w:rsid w:val="00AB6671"/>
    <w:rsid w:val="00AC2960"/>
    <w:rsid w:val="00AC4542"/>
    <w:rsid w:val="00AC466D"/>
    <w:rsid w:val="00AC7125"/>
    <w:rsid w:val="00AD1D0E"/>
    <w:rsid w:val="00AD413D"/>
    <w:rsid w:val="00AE0E08"/>
    <w:rsid w:val="00AE318C"/>
    <w:rsid w:val="00AF0CC8"/>
    <w:rsid w:val="00AF1ED2"/>
    <w:rsid w:val="00AF2935"/>
    <w:rsid w:val="00AF5321"/>
    <w:rsid w:val="00AF59D9"/>
    <w:rsid w:val="00B166B7"/>
    <w:rsid w:val="00B213D8"/>
    <w:rsid w:val="00B25836"/>
    <w:rsid w:val="00B25F03"/>
    <w:rsid w:val="00B3334C"/>
    <w:rsid w:val="00B33F90"/>
    <w:rsid w:val="00B34641"/>
    <w:rsid w:val="00B35D28"/>
    <w:rsid w:val="00B3679E"/>
    <w:rsid w:val="00B40E1A"/>
    <w:rsid w:val="00B41508"/>
    <w:rsid w:val="00B41654"/>
    <w:rsid w:val="00B452D2"/>
    <w:rsid w:val="00B47301"/>
    <w:rsid w:val="00B503CB"/>
    <w:rsid w:val="00B51608"/>
    <w:rsid w:val="00B54FEB"/>
    <w:rsid w:val="00B63C96"/>
    <w:rsid w:val="00B63E58"/>
    <w:rsid w:val="00B6475F"/>
    <w:rsid w:val="00B6496F"/>
    <w:rsid w:val="00B67DED"/>
    <w:rsid w:val="00B67E4B"/>
    <w:rsid w:val="00B709CA"/>
    <w:rsid w:val="00B72156"/>
    <w:rsid w:val="00B75CD7"/>
    <w:rsid w:val="00B76810"/>
    <w:rsid w:val="00B82C05"/>
    <w:rsid w:val="00B8623D"/>
    <w:rsid w:val="00B913ED"/>
    <w:rsid w:val="00B92C2B"/>
    <w:rsid w:val="00B942CF"/>
    <w:rsid w:val="00B95B87"/>
    <w:rsid w:val="00BA2704"/>
    <w:rsid w:val="00BA391D"/>
    <w:rsid w:val="00BA4680"/>
    <w:rsid w:val="00BA48F9"/>
    <w:rsid w:val="00BB13CF"/>
    <w:rsid w:val="00BB157E"/>
    <w:rsid w:val="00BB3597"/>
    <w:rsid w:val="00BB417F"/>
    <w:rsid w:val="00BB4D75"/>
    <w:rsid w:val="00BC390E"/>
    <w:rsid w:val="00BC5D45"/>
    <w:rsid w:val="00BC6159"/>
    <w:rsid w:val="00BC66A4"/>
    <w:rsid w:val="00BC7238"/>
    <w:rsid w:val="00BD6140"/>
    <w:rsid w:val="00BD7181"/>
    <w:rsid w:val="00BD7572"/>
    <w:rsid w:val="00BD7727"/>
    <w:rsid w:val="00BD7FC1"/>
    <w:rsid w:val="00BE2355"/>
    <w:rsid w:val="00BE73A8"/>
    <w:rsid w:val="00BF0F3C"/>
    <w:rsid w:val="00BF2045"/>
    <w:rsid w:val="00BF265C"/>
    <w:rsid w:val="00BF48F0"/>
    <w:rsid w:val="00C00911"/>
    <w:rsid w:val="00C01BCA"/>
    <w:rsid w:val="00C01DF1"/>
    <w:rsid w:val="00C0515F"/>
    <w:rsid w:val="00C055AB"/>
    <w:rsid w:val="00C115E1"/>
    <w:rsid w:val="00C14975"/>
    <w:rsid w:val="00C14ABB"/>
    <w:rsid w:val="00C16657"/>
    <w:rsid w:val="00C168E6"/>
    <w:rsid w:val="00C204EE"/>
    <w:rsid w:val="00C20B6C"/>
    <w:rsid w:val="00C236FE"/>
    <w:rsid w:val="00C23EFD"/>
    <w:rsid w:val="00C260D4"/>
    <w:rsid w:val="00C3546B"/>
    <w:rsid w:val="00C35BFA"/>
    <w:rsid w:val="00C40C09"/>
    <w:rsid w:val="00C4630A"/>
    <w:rsid w:val="00C50DC0"/>
    <w:rsid w:val="00C537C2"/>
    <w:rsid w:val="00C5598D"/>
    <w:rsid w:val="00C56880"/>
    <w:rsid w:val="00C578AA"/>
    <w:rsid w:val="00C6229A"/>
    <w:rsid w:val="00C630D8"/>
    <w:rsid w:val="00C64B0E"/>
    <w:rsid w:val="00C65925"/>
    <w:rsid w:val="00C6798A"/>
    <w:rsid w:val="00C70919"/>
    <w:rsid w:val="00C73B54"/>
    <w:rsid w:val="00C758F2"/>
    <w:rsid w:val="00C76C90"/>
    <w:rsid w:val="00C82FDF"/>
    <w:rsid w:val="00C83F79"/>
    <w:rsid w:val="00C84B7B"/>
    <w:rsid w:val="00C867C3"/>
    <w:rsid w:val="00C94DAB"/>
    <w:rsid w:val="00C9627D"/>
    <w:rsid w:val="00CA2728"/>
    <w:rsid w:val="00CA5AE2"/>
    <w:rsid w:val="00CA64DB"/>
    <w:rsid w:val="00CA701A"/>
    <w:rsid w:val="00CB00DB"/>
    <w:rsid w:val="00CB3009"/>
    <w:rsid w:val="00CB40B5"/>
    <w:rsid w:val="00CC24ED"/>
    <w:rsid w:val="00CC373B"/>
    <w:rsid w:val="00CC3E00"/>
    <w:rsid w:val="00CC6538"/>
    <w:rsid w:val="00CD2967"/>
    <w:rsid w:val="00CD370D"/>
    <w:rsid w:val="00CD6756"/>
    <w:rsid w:val="00CE354D"/>
    <w:rsid w:val="00CE3804"/>
    <w:rsid w:val="00CE38DD"/>
    <w:rsid w:val="00CF007F"/>
    <w:rsid w:val="00CF05C1"/>
    <w:rsid w:val="00CF0D29"/>
    <w:rsid w:val="00CF3985"/>
    <w:rsid w:val="00CF532C"/>
    <w:rsid w:val="00CF63AA"/>
    <w:rsid w:val="00CF64F9"/>
    <w:rsid w:val="00CF6C31"/>
    <w:rsid w:val="00D02713"/>
    <w:rsid w:val="00D052F6"/>
    <w:rsid w:val="00D05DB7"/>
    <w:rsid w:val="00D05E88"/>
    <w:rsid w:val="00D06676"/>
    <w:rsid w:val="00D0772A"/>
    <w:rsid w:val="00D109E5"/>
    <w:rsid w:val="00D119AA"/>
    <w:rsid w:val="00D27997"/>
    <w:rsid w:val="00D3041A"/>
    <w:rsid w:val="00D32189"/>
    <w:rsid w:val="00D32F4D"/>
    <w:rsid w:val="00D35B0E"/>
    <w:rsid w:val="00D35C6E"/>
    <w:rsid w:val="00D4343F"/>
    <w:rsid w:val="00D45714"/>
    <w:rsid w:val="00D475CF"/>
    <w:rsid w:val="00D53227"/>
    <w:rsid w:val="00D53603"/>
    <w:rsid w:val="00D537B9"/>
    <w:rsid w:val="00D55F70"/>
    <w:rsid w:val="00D62361"/>
    <w:rsid w:val="00D645F1"/>
    <w:rsid w:val="00D6578B"/>
    <w:rsid w:val="00D71353"/>
    <w:rsid w:val="00D76B36"/>
    <w:rsid w:val="00D85892"/>
    <w:rsid w:val="00D86C36"/>
    <w:rsid w:val="00D90218"/>
    <w:rsid w:val="00D90E03"/>
    <w:rsid w:val="00D91621"/>
    <w:rsid w:val="00D918AF"/>
    <w:rsid w:val="00D9193B"/>
    <w:rsid w:val="00D923B2"/>
    <w:rsid w:val="00D92538"/>
    <w:rsid w:val="00D95D23"/>
    <w:rsid w:val="00DA2A78"/>
    <w:rsid w:val="00DA4A80"/>
    <w:rsid w:val="00DA7DBE"/>
    <w:rsid w:val="00DB0220"/>
    <w:rsid w:val="00DB16E6"/>
    <w:rsid w:val="00DB1E75"/>
    <w:rsid w:val="00DB28AF"/>
    <w:rsid w:val="00DB6441"/>
    <w:rsid w:val="00DC0B67"/>
    <w:rsid w:val="00DC4B5A"/>
    <w:rsid w:val="00DD081B"/>
    <w:rsid w:val="00DD151D"/>
    <w:rsid w:val="00DD3030"/>
    <w:rsid w:val="00DD5A87"/>
    <w:rsid w:val="00DE547F"/>
    <w:rsid w:val="00DF15D6"/>
    <w:rsid w:val="00DF3F22"/>
    <w:rsid w:val="00DF449C"/>
    <w:rsid w:val="00DF52E5"/>
    <w:rsid w:val="00DF553F"/>
    <w:rsid w:val="00E02BDE"/>
    <w:rsid w:val="00E02C7B"/>
    <w:rsid w:val="00E0310D"/>
    <w:rsid w:val="00E04811"/>
    <w:rsid w:val="00E05F19"/>
    <w:rsid w:val="00E1032B"/>
    <w:rsid w:val="00E10353"/>
    <w:rsid w:val="00E10D43"/>
    <w:rsid w:val="00E10E70"/>
    <w:rsid w:val="00E11F1E"/>
    <w:rsid w:val="00E14A85"/>
    <w:rsid w:val="00E159FC"/>
    <w:rsid w:val="00E22D8A"/>
    <w:rsid w:val="00E23F3B"/>
    <w:rsid w:val="00E26E99"/>
    <w:rsid w:val="00E30CD9"/>
    <w:rsid w:val="00E30E8E"/>
    <w:rsid w:val="00E34950"/>
    <w:rsid w:val="00E376D5"/>
    <w:rsid w:val="00E37A9A"/>
    <w:rsid w:val="00E37DCB"/>
    <w:rsid w:val="00E417EC"/>
    <w:rsid w:val="00E41D92"/>
    <w:rsid w:val="00E4557C"/>
    <w:rsid w:val="00E51E33"/>
    <w:rsid w:val="00E520E1"/>
    <w:rsid w:val="00E5295C"/>
    <w:rsid w:val="00E61B75"/>
    <w:rsid w:val="00E63AC7"/>
    <w:rsid w:val="00E65EA6"/>
    <w:rsid w:val="00E674A4"/>
    <w:rsid w:val="00E7090B"/>
    <w:rsid w:val="00E71C9E"/>
    <w:rsid w:val="00E80CDE"/>
    <w:rsid w:val="00E82FEF"/>
    <w:rsid w:val="00E86AC2"/>
    <w:rsid w:val="00E91091"/>
    <w:rsid w:val="00E9501E"/>
    <w:rsid w:val="00E9688A"/>
    <w:rsid w:val="00E96D98"/>
    <w:rsid w:val="00EA0646"/>
    <w:rsid w:val="00EA133F"/>
    <w:rsid w:val="00EA2CFB"/>
    <w:rsid w:val="00EA5EF6"/>
    <w:rsid w:val="00EA5F60"/>
    <w:rsid w:val="00EA7486"/>
    <w:rsid w:val="00EB3338"/>
    <w:rsid w:val="00EC105D"/>
    <w:rsid w:val="00EC1CB5"/>
    <w:rsid w:val="00EC1CFA"/>
    <w:rsid w:val="00EC75D9"/>
    <w:rsid w:val="00EC7B00"/>
    <w:rsid w:val="00ED05B2"/>
    <w:rsid w:val="00ED0642"/>
    <w:rsid w:val="00ED1277"/>
    <w:rsid w:val="00EE10E8"/>
    <w:rsid w:val="00EE156A"/>
    <w:rsid w:val="00EE340A"/>
    <w:rsid w:val="00EE4AE9"/>
    <w:rsid w:val="00EE72F3"/>
    <w:rsid w:val="00EE787E"/>
    <w:rsid w:val="00EF293D"/>
    <w:rsid w:val="00F0180C"/>
    <w:rsid w:val="00F01D92"/>
    <w:rsid w:val="00F040C8"/>
    <w:rsid w:val="00F0501A"/>
    <w:rsid w:val="00F054BF"/>
    <w:rsid w:val="00F05BA4"/>
    <w:rsid w:val="00F1278D"/>
    <w:rsid w:val="00F16A11"/>
    <w:rsid w:val="00F17A2D"/>
    <w:rsid w:val="00F200DF"/>
    <w:rsid w:val="00F24E16"/>
    <w:rsid w:val="00F30076"/>
    <w:rsid w:val="00F31CA1"/>
    <w:rsid w:val="00F322D3"/>
    <w:rsid w:val="00F343B5"/>
    <w:rsid w:val="00F34DC1"/>
    <w:rsid w:val="00F4293C"/>
    <w:rsid w:val="00F46171"/>
    <w:rsid w:val="00F46E54"/>
    <w:rsid w:val="00F47ED9"/>
    <w:rsid w:val="00F50292"/>
    <w:rsid w:val="00F50928"/>
    <w:rsid w:val="00F53B57"/>
    <w:rsid w:val="00F55AD6"/>
    <w:rsid w:val="00F57EC6"/>
    <w:rsid w:val="00F61C77"/>
    <w:rsid w:val="00F66BA7"/>
    <w:rsid w:val="00F673DC"/>
    <w:rsid w:val="00F678C7"/>
    <w:rsid w:val="00F719C5"/>
    <w:rsid w:val="00F7237E"/>
    <w:rsid w:val="00F75747"/>
    <w:rsid w:val="00F76430"/>
    <w:rsid w:val="00F76EA2"/>
    <w:rsid w:val="00F77355"/>
    <w:rsid w:val="00F819CA"/>
    <w:rsid w:val="00F82EAB"/>
    <w:rsid w:val="00F85194"/>
    <w:rsid w:val="00F909D2"/>
    <w:rsid w:val="00F91452"/>
    <w:rsid w:val="00F93911"/>
    <w:rsid w:val="00F9479C"/>
    <w:rsid w:val="00F960B2"/>
    <w:rsid w:val="00F96AE7"/>
    <w:rsid w:val="00FA03BD"/>
    <w:rsid w:val="00FA2D67"/>
    <w:rsid w:val="00FA57DB"/>
    <w:rsid w:val="00FA74A4"/>
    <w:rsid w:val="00FB1D74"/>
    <w:rsid w:val="00FB4379"/>
    <w:rsid w:val="00FB4810"/>
    <w:rsid w:val="00FD2642"/>
    <w:rsid w:val="00FD3033"/>
    <w:rsid w:val="00FD52B7"/>
    <w:rsid w:val="00FE1CB4"/>
    <w:rsid w:val="00FE2ED7"/>
    <w:rsid w:val="00FE6692"/>
    <w:rsid w:val="00FE66A8"/>
    <w:rsid w:val="00FF4CBE"/>
    <w:rsid w:val="00FF6CC4"/>
    <w:rsid w:val="00FF733C"/>
    <w:rsid w:val="5DC5DF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1E6F2"/>
  <w15:chartTrackingRefBased/>
  <w15:docId w15:val="{BAE08AF3-B19F-BD4A-B21D-16EFFF816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pPr>
        <w:spacing w:before="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348"/>
    <w:pPr>
      <w:overflowPunct w:val="0"/>
      <w:autoSpaceDE w:val="0"/>
      <w:autoSpaceDN w:val="0"/>
      <w:adjustRightInd w:val="0"/>
      <w:spacing w:before="80" w:line="324" w:lineRule="auto"/>
    </w:pPr>
    <w:rPr>
      <w:rFonts w:cstheme="minorHAnsi"/>
    </w:rPr>
  </w:style>
  <w:style w:type="paragraph" w:styleId="Heading1">
    <w:name w:val="heading 1"/>
    <w:basedOn w:val="ListParagraph"/>
    <w:next w:val="NoSpacing"/>
    <w:link w:val="Heading1Char"/>
    <w:uiPriority w:val="9"/>
    <w:qFormat/>
    <w:rsid w:val="003B76F2"/>
    <w:pPr>
      <w:keepNext/>
      <w:keepLines/>
      <w:spacing w:after="360" w:line="240" w:lineRule="auto"/>
      <w:ind w:left="0"/>
      <w:contextualSpacing w:val="0"/>
      <w:outlineLvl w:val="0"/>
    </w:pPr>
    <w:rPr>
      <w:rFonts w:eastAsia="Times New Roman"/>
      <w:sz w:val="36"/>
      <w:szCs w:val="36"/>
      <w:lang w:eastAsia="en-GB"/>
    </w:rPr>
  </w:style>
  <w:style w:type="paragraph" w:styleId="Heading2">
    <w:name w:val="heading 2"/>
    <w:basedOn w:val="paragraph"/>
    <w:next w:val="Normal"/>
    <w:link w:val="Heading2Char"/>
    <w:uiPriority w:val="9"/>
    <w:unhideWhenUsed/>
    <w:qFormat/>
    <w:rsid w:val="003B76F2"/>
    <w:pPr>
      <w:pBdr>
        <w:bottom w:val="single" w:sz="4" w:space="1" w:color="D9D9D9" w:themeColor="background1" w:themeShade="D9"/>
      </w:pBdr>
      <w:spacing w:before="120"/>
      <w:outlineLvl w:val="1"/>
    </w:pPr>
    <w:rPr>
      <w:b/>
      <w:bCs/>
      <w:color w:val="0D0D0D" w:themeColor="text1" w:themeTint="F2"/>
    </w:rPr>
  </w:style>
  <w:style w:type="paragraph" w:styleId="Heading3">
    <w:name w:val="heading 3"/>
    <w:basedOn w:val="Normal"/>
    <w:next w:val="Normal"/>
    <w:link w:val="Heading3Char"/>
    <w:uiPriority w:val="9"/>
    <w:unhideWhenUsed/>
    <w:qFormat/>
    <w:rsid w:val="008E41D8"/>
    <w:pPr>
      <w:keepNext/>
      <w:keepLines/>
      <w:spacing w:after="120" w:line="240" w:lineRule="auto"/>
      <w:outlineLvl w:val="2"/>
    </w:pPr>
    <w:rPr>
      <w:rFonts w:eastAsiaTheme="majorEastAsia"/>
      <w:b/>
      <w:bCs/>
      <w:color w:val="1F3864" w:themeColor="accent1" w:themeShade="80"/>
    </w:rPr>
  </w:style>
  <w:style w:type="paragraph" w:styleId="Heading4">
    <w:name w:val="heading 4"/>
    <w:basedOn w:val="Boldheading"/>
    <w:next w:val="Normal"/>
    <w:link w:val="Heading4Char"/>
    <w:uiPriority w:val="9"/>
    <w:unhideWhenUsed/>
    <w:qFormat/>
    <w:rsid w:val="00F7237E"/>
    <w:pPr>
      <w:outlineLvl w:val="3"/>
    </w:pPr>
    <w:rPr>
      <w:color w:val="808080" w:themeColor="background1" w:themeShade="80"/>
    </w:rPr>
  </w:style>
  <w:style w:type="paragraph" w:styleId="Heading5">
    <w:name w:val="heading 5"/>
    <w:basedOn w:val="Normal"/>
    <w:next w:val="Normal"/>
    <w:link w:val="Heading5Char"/>
    <w:uiPriority w:val="9"/>
    <w:unhideWhenUsed/>
    <w:qFormat/>
    <w:rsid w:val="00F7237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andard lewis,List Paragraph1,List Paragraph11,Recommendation,L,Number,#List Paragraph,List Paragraph111,F5 List Paragraph,Dot pt,CV text,Table text,Medium Grid 1 - Accent 21,Numbered Paragraph,List Paragraph2,NFP GP Bulleted List"/>
    <w:basedOn w:val="Normal"/>
    <w:link w:val="ListParagraphChar"/>
    <w:uiPriority w:val="34"/>
    <w:qFormat/>
    <w:rsid w:val="0091327F"/>
    <w:pPr>
      <w:ind w:left="720"/>
      <w:contextualSpacing/>
    </w:pPr>
  </w:style>
  <w:style w:type="table" w:styleId="TableGrid">
    <w:name w:val="Table Grid"/>
    <w:basedOn w:val="TableNormal"/>
    <w:uiPriority w:val="39"/>
    <w:rsid w:val="00020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379A"/>
    <w:pPr>
      <w:tabs>
        <w:tab w:val="center" w:pos="4680"/>
        <w:tab w:val="right" w:pos="9360"/>
      </w:tabs>
    </w:pPr>
  </w:style>
  <w:style w:type="character" w:customStyle="1" w:styleId="HeaderChar">
    <w:name w:val="Header Char"/>
    <w:basedOn w:val="DefaultParagraphFont"/>
    <w:link w:val="Header"/>
    <w:uiPriority w:val="99"/>
    <w:rsid w:val="0017379A"/>
  </w:style>
  <w:style w:type="paragraph" w:styleId="Footer">
    <w:name w:val="footer"/>
    <w:basedOn w:val="Normal"/>
    <w:link w:val="FooterChar"/>
    <w:uiPriority w:val="99"/>
    <w:unhideWhenUsed/>
    <w:rsid w:val="0017379A"/>
    <w:pPr>
      <w:tabs>
        <w:tab w:val="center" w:pos="4680"/>
        <w:tab w:val="right" w:pos="9360"/>
      </w:tabs>
    </w:pPr>
  </w:style>
  <w:style w:type="character" w:customStyle="1" w:styleId="FooterChar">
    <w:name w:val="Footer Char"/>
    <w:basedOn w:val="DefaultParagraphFont"/>
    <w:link w:val="Footer"/>
    <w:uiPriority w:val="99"/>
    <w:rsid w:val="0017379A"/>
  </w:style>
  <w:style w:type="paragraph" w:styleId="ListBullet">
    <w:name w:val="List Bullet"/>
    <w:basedOn w:val="Bullet1"/>
    <w:rsid w:val="002E33AD"/>
    <w:pPr>
      <w:ind w:left="426" w:hanging="426"/>
    </w:pPr>
  </w:style>
  <w:style w:type="paragraph" w:styleId="ListBullet2">
    <w:name w:val="List Bullet 2"/>
    <w:basedOn w:val="Normal"/>
    <w:uiPriority w:val="99"/>
    <w:rsid w:val="009D7B6D"/>
    <w:pPr>
      <w:keepLines/>
      <w:numPr>
        <w:ilvl w:val="1"/>
        <w:numId w:val="1"/>
      </w:numPr>
      <w:spacing w:before="240" w:after="100" w:afterAutospacing="1"/>
    </w:pPr>
    <w:rPr>
      <w:rFonts w:eastAsia="Times New Roman" w:cs="Times New Roman"/>
      <w:lang w:eastAsia="en-AU"/>
    </w:rPr>
  </w:style>
  <w:style w:type="paragraph" w:styleId="ListBullet3">
    <w:name w:val="List Bullet 3"/>
    <w:basedOn w:val="Normal"/>
    <w:uiPriority w:val="99"/>
    <w:rsid w:val="009D7B6D"/>
    <w:pPr>
      <w:keepLines/>
      <w:numPr>
        <w:ilvl w:val="2"/>
        <w:numId w:val="1"/>
      </w:numPr>
      <w:spacing w:before="240" w:after="100" w:afterAutospacing="1"/>
    </w:pPr>
    <w:rPr>
      <w:rFonts w:eastAsia="Times New Roman" w:cs="Times New Roman"/>
      <w:lang w:eastAsia="en-AU"/>
    </w:rPr>
  </w:style>
  <w:style w:type="paragraph" w:styleId="ListBullet4">
    <w:name w:val="List Bullet 4"/>
    <w:basedOn w:val="Normal"/>
    <w:uiPriority w:val="99"/>
    <w:rsid w:val="009D7B6D"/>
    <w:pPr>
      <w:keepLines/>
      <w:numPr>
        <w:ilvl w:val="3"/>
        <w:numId w:val="1"/>
      </w:numPr>
      <w:spacing w:before="240" w:after="100" w:afterAutospacing="1"/>
    </w:pPr>
    <w:rPr>
      <w:rFonts w:eastAsia="Times New Roman" w:cs="Times New Roman"/>
      <w:lang w:eastAsia="en-AU"/>
    </w:rPr>
  </w:style>
  <w:style w:type="character" w:styleId="Hyperlink">
    <w:name w:val="Hyperlink"/>
    <w:basedOn w:val="FollowedHyperlink"/>
    <w:uiPriority w:val="99"/>
    <w:unhideWhenUsed/>
    <w:rsid w:val="00381C9B"/>
    <w:rPr>
      <w:color w:val="2F5496" w:themeColor="accent1" w:themeShade="BF"/>
    </w:rPr>
  </w:style>
  <w:style w:type="character" w:styleId="UnresolvedMention">
    <w:name w:val="Unresolved Mention"/>
    <w:basedOn w:val="DefaultParagraphFont"/>
    <w:uiPriority w:val="99"/>
    <w:semiHidden/>
    <w:unhideWhenUsed/>
    <w:rsid w:val="0000006D"/>
    <w:rPr>
      <w:color w:val="605E5C"/>
      <w:shd w:val="clear" w:color="auto" w:fill="E1DFDD"/>
    </w:rPr>
  </w:style>
  <w:style w:type="character" w:styleId="PageNumber">
    <w:name w:val="page number"/>
    <w:basedOn w:val="DefaultParagraphFont"/>
    <w:uiPriority w:val="99"/>
    <w:semiHidden/>
    <w:unhideWhenUsed/>
    <w:rsid w:val="0000006D"/>
  </w:style>
  <w:style w:type="character" w:customStyle="1" w:styleId="Heading2Char">
    <w:name w:val="Heading 2 Char"/>
    <w:basedOn w:val="DefaultParagraphFont"/>
    <w:link w:val="Heading2"/>
    <w:uiPriority w:val="9"/>
    <w:rsid w:val="003B76F2"/>
    <w:rPr>
      <w:rFonts w:cstheme="minorHAnsi"/>
      <w:b/>
      <w:bCs/>
      <w:color w:val="0D0D0D" w:themeColor="text1" w:themeTint="F2"/>
    </w:rPr>
  </w:style>
  <w:style w:type="paragraph" w:styleId="NormalWeb">
    <w:name w:val="Normal (Web)"/>
    <w:basedOn w:val="Normal"/>
    <w:uiPriority w:val="99"/>
    <w:unhideWhenUsed/>
    <w:rsid w:val="009B039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B0398"/>
    <w:rPr>
      <w:b/>
      <w:bCs/>
    </w:rPr>
  </w:style>
  <w:style w:type="paragraph" w:customStyle="1" w:styleId="Bullet1">
    <w:name w:val="Bullet 1"/>
    <w:basedOn w:val="Bulletedlist"/>
    <w:uiPriority w:val="2"/>
    <w:qFormat/>
    <w:rsid w:val="002E33AD"/>
    <w:pPr>
      <w:numPr>
        <w:numId w:val="6"/>
      </w:numPr>
    </w:pPr>
  </w:style>
  <w:style w:type="paragraph" w:customStyle="1" w:styleId="Bullet2">
    <w:name w:val="Bullet 2"/>
    <w:basedOn w:val="ListParagraph"/>
    <w:uiPriority w:val="5"/>
    <w:unhideWhenUsed/>
    <w:rsid w:val="004E5F6A"/>
    <w:pPr>
      <w:numPr>
        <w:ilvl w:val="1"/>
        <w:numId w:val="4"/>
      </w:numPr>
      <w:tabs>
        <w:tab w:val="left" w:pos="1134"/>
      </w:tabs>
      <w:spacing w:after="120"/>
      <w:ind w:left="851" w:hanging="425"/>
    </w:pPr>
  </w:style>
  <w:style w:type="paragraph" w:customStyle="1" w:styleId="Bullet3">
    <w:name w:val="Bullet 3"/>
    <w:basedOn w:val="Normal"/>
    <w:uiPriority w:val="5"/>
    <w:unhideWhenUsed/>
    <w:rsid w:val="001B60CC"/>
    <w:pPr>
      <w:numPr>
        <w:ilvl w:val="2"/>
        <w:numId w:val="3"/>
      </w:numPr>
      <w:suppressAutoHyphens/>
      <w:spacing w:before="200" w:after="200" w:line="280" w:lineRule="atLeast"/>
    </w:pPr>
    <w:rPr>
      <w:color w:val="000000" w:themeColor="text1"/>
      <w:szCs w:val="20"/>
    </w:rPr>
  </w:style>
  <w:style w:type="numbering" w:customStyle="1" w:styleId="DefaultBullets">
    <w:name w:val="Default Bullets"/>
    <w:uiPriority w:val="99"/>
    <w:rsid w:val="001B60CC"/>
    <w:pPr>
      <w:numPr>
        <w:numId w:val="2"/>
      </w:numPr>
    </w:pPr>
  </w:style>
  <w:style w:type="character" w:customStyle="1" w:styleId="Heading3Char">
    <w:name w:val="Heading 3 Char"/>
    <w:basedOn w:val="DefaultParagraphFont"/>
    <w:link w:val="Heading3"/>
    <w:uiPriority w:val="9"/>
    <w:rsid w:val="008E41D8"/>
    <w:rPr>
      <w:rFonts w:eastAsiaTheme="majorEastAsia" w:cstheme="minorHAnsi"/>
      <w:b/>
      <w:bCs/>
      <w:color w:val="1F3864" w:themeColor="accent1" w:themeShade="80"/>
    </w:rPr>
  </w:style>
  <w:style w:type="character" w:styleId="FootnoteReference">
    <w:name w:val="footnote reference"/>
    <w:basedOn w:val="DefaultParagraphFont"/>
    <w:uiPriority w:val="99"/>
    <w:rsid w:val="00D45714"/>
    <w:rPr>
      <w:vertAlign w:val="superscript"/>
    </w:rPr>
  </w:style>
  <w:style w:type="paragraph" w:styleId="FootnoteText">
    <w:name w:val="footnote text"/>
    <w:basedOn w:val="Normal"/>
    <w:link w:val="FootnoteTextChar"/>
    <w:uiPriority w:val="99"/>
    <w:rsid w:val="00D45714"/>
    <w:pPr>
      <w:suppressAutoHyphens/>
      <w:spacing w:before="60" w:after="60" w:line="280" w:lineRule="atLeast"/>
    </w:pPr>
    <w:rPr>
      <w:color w:val="000000" w:themeColor="text1"/>
      <w:sz w:val="18"/>
      <w:szCs w:val="20"/>
    </w:rPr>
  </w:style>
  <w:style w:type="character" w:customStyle="1" w:styleId="FootnoteTextChar">
    <w:name w:val="Footnote Text Char"/>
    <w:basedOn w:val="DefaultParagraphFont"/>
    <w:link w:val="FootnoteText"/>
    <w:uiPriority w:val="99"/>
    <w:rsid w:val="00D45714"/>
    <w:rPr>
      <w:color w:val="000000" w:themeColor="text1"/>
      <w:sz w:val="18"/>
      <w:szCs w:val="20"/>
    </w:rPr>
  </w:style>
  <w:style w:type="table" w:customStyle="1" w:styleId="DefaultTable11">
    <w:name w:val="Default Table 11"/>
    <w:basedOn w:val="GridTable5Dark-Accent1"/>
    <w:uiPriority w:val="99"/>
    <w:rsid w:val="004B2837"/>
    <w:pPr>
      <w:spacing w:before="60" w:after="60"/>
    </w:pPr>
    <w:rPr>
      <w:color w:val="000000" w:themeColor="text1"/>
      <w:sz w:val="18"/>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472C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D9E2F3" w:themeFill="accent1" w:themeFillTint="33"/>
      </w:tcPr>
    </w:tblStylePr>
    <w:tblStylePr w:type="band2Vert">
      <w:tblPr/>
      <w:tcPr>
        <w:shd w:val="clear" w:color="auto" w:fill="B4C6E7" w:themeFill="accent1" w:themeFillTint="66"/>
      </w:tcPr>
    </w:tblStylePr>
    <w:tblStylePr w:type="band1Horz">
      <w:tblPr/>
      <w:tcPr>
        <w:shd w:val="clear" w:color="auto" w:fill="D9E2F3" w:themeFill="accent1" w:themeFillTint="33"/>
      </w:tcPr>
    </w:tblStylePr>
    <w:tblStylePr w:type="band2Horz">
      <w:tblPr/>
      <w:tcPr>
        <w:shd w:val="clear" w:color="auto" w:fill="B4C6E7" w:themeFill="accent1" w:themeFillTint="66"/>
      </w:tcPr>
    </w:tblStylePr>
  </w:style>
  <w:style w:type="table" w:styleId="GridTable5Dark-Accent1">
    <w:name w:val="Grid Table 5 Dark Accent 1"/>
    <w:basedOn w:val="TableNormal"/>
    <w:uiPriority w:val="50"/>
    <w:rsid w:val="004B28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FollowedHyperlink">
    <w:name w:val="FollowedHyperlink"/>
    <w:uiPriority w:val="99"/>
    <w:unhideWhenUsed/>
    <w:rsid w:val="00381C9B"/>
    <w:rPr>
      <w:color w:val="2F5496" w:themeColor="accent1" w:themeShade="BF"/>
    </w:rPr>
  </w:style>
  <w:style w:type="character" w:customStyle="1" w:styleId="Heading1Char">
    <w:name w:val="Heading 1 Char"/>
    <w:basedOn w:val="DefaultParagraphFont"/>
    <w:link w:val="Heading1"/>
    <w:uiPriority w:val="9"/>
    <w:rsid w:val="003B76F2"/>
    <w:rPr>
      <w:rFonts w:eastAsia="Times New Roman" w:cstheme="minorHAnsi"/>
      <w:sz w:val="36"/>
      <w:szCs w:val="36"/>
      <w:lang w:eastAsia="en-GB"/>
    </w:rPr>
  </w:style>
  <w:style w:type="paragraph" w:styleId="TOCHeading">
    <w:name w:val="TOC Heading"/>
    <w:basedOn w:val="Heading1"/>
    <w:next w:val="Normal"/>
    <w:uiPriority w:val="39"/>
    <w:unhideWhenUsed/>
    <w:qFormat/>
    <w:rsid w:val="00C84B7B"/>
    <w:pPr>
      <w:spacing w:before="480" w:after="0" w:line="276" w:lineRule="auto"/>
      <w:outlineLvl w:val="9"/>
    </w:pPr>
    <w:rPr>
      <w:rFonts w:asciiTheme="majorHAnsi" w:hAnsiTheme="majorHAnsi" w:cstheme="majorBidi"/>
      <w:bCs/>
      <w:color w:val="2F5496" w:themeColor="accent1" w:themeShade="BF"/>
      <w:szCs w:val="28"/>
      <w:lang w:val="en-US"/>
    </w:rPr>
  </w:style>
  <w:style w:type="paragraph" w:styleId="TOC1">
    <w:name w:val="toc 1"/>
    <w:basedOn w:val="Normal"/>
    <w:next w:val="Normal"/>
    <w:autoRedefine/>
    <w:uiPriority w:val="39"/>
    <w:unhideWhenUsed/>
    <w:qFormat/>
    <w:rsid w:val="004E497D"/>
    <w:pPr>
      <w:spacing w:before="60" w:after="60"/>
    </w:pPr>
    <w:rPr>
      <w:b/>
      <w:bCs/>
      <w:sz w:val="20"/>
      <w:szCs w:val="20"/>
    </w:rPr>
  </w:style>
  <w:style w:type="paragraph" w:styleId="TOC2">
    <w:name w:val="toc 2"/>
    <w:basedOn w:val="Normal"/>
    <w:next w:val="Normal"/>
    <w:autoRedefine/>
    <w:uiPriority w:val="39"/>
    <w:unhideWhenUsed/>
    <w:rsid w:val="00C84B7B"/>
    <w:pPr>
      <w:ind w:left="220"/>
    </w:pPr>
    <w:rPr>
      <w:i/>
      <w:iCs/>
      <w:sz w:val="20"/>
      <w:szCs w:val="20"/>
    </w:rPr>
  </w:style>
  <w:style w:type="paragraph" w:styleId="TOC3">
    <w:name w:val="toc 3"/>
    <w:basedOn w:val="Normal"/>
    <w:next w:val="Normal"/>
    <w:autoRedefine/>
    <w:uiPriority w:val="39"/>
    <w:unhideWhenUsed/>
    <w:rsid w:val="00C84B7B"/>
    <w:pPr>
      <w:ind w:left="440"/>
    </w:pPr>
    <w:rPr>
      <w:sz w:val="20"/>
      <w:szCs w:val="20"/>
    </w:rPr>
  </w:style>
  <w:style w:type="paragraph" w:styleId="TOC4">
    <w:name w:val="toc 4"/>
    <w:basedOn w:val="Normal"/>
    <w:next w:val="Normal"/>
    <w:autoRedefine/>
    <w:uiPriority w:val="39"/>
    <w:unhideWhenUsed/>
    <w:rsid w:val="00C84B7B"/>
    <w:pPr>
      <w:ind w:left="660"/>
    </w:pPr>
    <w:rPr>
      <w:sz w:val="20"/>
      <w:szCs w:val="20"/>
    </w:rPr>
  </w:style>
  <w:style w:type="paragraph" w:styleId="TOC5">
    <w:name w:val="toc 5"/>
    <w:basedOn w:val="Normal"/>
    <w:next w:val="Normal"/>
    <w:autoRedefine/>
    <w:uiPriority w:val="39"/>
    <w:unhideWhenUsed/>
    <w:rsid w:val="00C84B7B"/>
    <w:pPr>
      <w:ind w:left="880"/>
    </w:pPr>
    <w:rPr>
      <w:sz w:val="20"/>
      <w:szCs w:val="20"/>
    </w:rPr>
  </w:style>
  <w:style w:type="paragraph" w:styleId="TOC6">
    <w:name w:val="toc 6"/>
    <w:basedOn w:val="Normal"/>
    <w:next w:val="Normal"/>
    <w:autoRedefine/>
    <w:uiPriority w:val="39"/>
    <w:unhideWhenUsed/>
    <w:rsid w:val="00C84B7B"/>
    <w:pPr>
      <w:ind w:left="1100"/>
    </w:pPr>
    <w:rPr>
      <w:sz w:val="20"/>
      <w:szCs w:val="20"/>
    </w:rPr>
  </w:style>
  <w:style w:type="paragraph" w:styleId="TOC7">
    <w:name w:val="toc 7"/>
    <w:basedOn w:val="Normal"/>
    <w:next w:val="Normal"/>
    <w:autoRedefine/>
    <w:uiPriority w:val="39"/>
    <w:unhideWhenUsed/>
    <w:rsid w:val="00C84B7B"/>
    <w:pPr>
      <w:ind w:left="1320"/>
    </w:pPr>
    <w:rPr>
      <w:sz w:val="20"/>
      <w:szCs w:val="20"/>
    </w:rPr>
  </w:style>
  <w:style w:type="paragraph" w:styleId="TOC8">
    <w:name w:val="toc 8"/>
    <w:basedOn w:val="Normal"/>
    <w:next w:val="Normal"/>
    <w:autoRedefine/>
    <w:uiPriority w:val="39"/>
    <w:unhideWhenUsed/>
    <w:rsid w:val="00C84B7B"/>
    <w:pPr>
      <w:ind w:left="1540"/>
    </w:pPr>
    <w:rPr>
      <w:sz w:val="20"/>
      <w:szCs w:val="20"/>
    </w:rPr>
  </w:style>
  <w:style w:type="paragraph" w:styleId="TOC9">
    <w:name w:val="toc 9"/>
    <w:basedOn w:val="Normal"/>
    <w:next w:val="Normal"/>
    <w:autoRedefine/>
    <w:uiPriority w:val="39"/>
    <w:unhideWhenUsed/>
    <w:rsid w:val="00C84B7B"/>
    <w:pPr>
      <w:ind w:left="1760"/>
    </w:pPr>
    <w:rPr>
      <w:sz w:val="20"/>
      <w:szCs w:val="20"/>
    </w:rPr>
  </w:style>
  <w:style w:type="paragraph" w:styleId="NoSpacing">
    <w:name w:val="No Spacing"/>
    <w:uiPriority w:val="1"/>
    <w:qFormat/>
    <w:rsid w:val="00767564"/>
  </w:style>
  <w:style w:type="paragraph" w:customStyle="1" w:styleId="ui-corner-left">
    <w:name w:val="ui-corner-left"/>
    <w:basedOn w:val="Normal"/>
    <w:rsid w:val="00B54FE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54FEB"/>
    <w:rPr>
      <w:i/>
      <w:iCs/>
    </w:rPr>
  </w:style>
  <w:style w:type="paragraph" w:customStyle="1" w:styleId="intro">
    <w:name w:val="intro"/>
    <w:basedOn w:val="Normal"/>
    <w:rsid w:val="000B4EA6"/>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20701D"/>
  </w:style>
  <w:style w:type="paragraph" w:customStyle="1" w:styleId="Bulletedlist">
    <w:name w:val="Bulleted list"/>
    <w:basedOn w:val="paragraph"/>
    <w:qFormat/>
    <w:rsid w:val="00190375"/>
    <w:pPr>
      <w:ind w:left="567" w:hanging="425"/>
      <w:contextualSpacing/>
    </w:pPr>
  </w:style>
  <w:style w:type="paragraph" w:customStyle="1" w:styleId="Boldheading">
    <w:name w:val="Bold heading"/>
    <w:basedOn w:val="paragraph"/>
    <w:qFormat/>
    <w:rsid w:val="00586EEF"/>
    <w:pPr>
      <w:spacing w:after="80" w:line="240" w:lineRule="auto"/>
    </w:pPr>
    <w:rPr>
      <w:b/>
      <w:bCs/>
      <w:i/>
      <w:iCs/>
    </w:rPr>
  </w:style>
  <w:style w:type="paragraph" w:customStyle="1" w:styleId="Default">
    <w:name w:val="Default"/>
    <w:rsid w:val="005A4E5C"/>
    <w:pPr>
      <w:autoSpaceDE w:val="0"/>
      <w:autoSpaceDN w:val="0"/>
      <w:adjustRightInd w:val="0"/>
    </w:pPr>
    <w:rPr>
      <w:rFonts w:ascii="Arial" w:hAnsi="Arial" w:cs="Arial"/>
      <w:color w:val="000000"/>
      <w:lang w:val="en-GB"/>
    </w:rPr>
  </w:style>
  <w:style w:type="table" w:customStyle="1" w:styleId="TableGrid1">
    <w:name w:val="Table Grid1"/>
    <w:basedOn w:val="TableNormal"/>
    <w:next w:val="TableGrid"/>
    <w:uiPriority w:val="39"/>
    <w:rsid w:val="00FF4CBE"/>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C4B5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F7237E"/>
    <w:rPr>
      <w:rFonts w:cstheme="minorHAnsi"/>
      <w:b/>
      <w:bCs/>
      <w:i/>
      <w:iCs/>
      <w:color w:val="808080" w:themeColor="background1" w:themeShade="80"/>
    </w:rPr>
  </w:style>
  <w:style w:type="numbering" w:customStyle="1" w:styleId="CurrentList1">
    <w:name w:val="Current List1"/>
    <w:uiPriority w:val="99"/>
    <w:rsid w:val="00653E71"/>
    <w:pPr>
      <w:numPr>
        <w:numId w:val="7"/>
      </w:numPr>
    </w:pPr>
  </w:style>
  <w:style w:type="paragraph" w:customStyle="1" w:styleId="TableText">
    <w:name w:val="Table Text"/>
    <w:basedOn w:val="Normal"/>
    <w:rsid w:val="000D0175"/>
    <w:pPr>
      <w:spacing w:after="80" w:line="240" w:lineRule="auto"/>
    </w:pPr>
    <w:rPr>
      <w:rFonts w:ascii="Verdana" w:eastAsia="Times New Roman" w:hAnsi="Verdana" w:cs="Times New Roman"/>
      <w:sz w:val="20"/>
      <w:lang w:eastAsia="en-AU"/>
    </w:rPr>
  </w:style>
  <w:style w:type="character" w:customStyle="1" w:styleId="ListParagraphChar">
    <w:name w:val="List Paragraph Char"/>
    <w:aliases w:val="standard lewis Char,List Paragraph1 Char,List Paragraph11 Char,Recommendation Char,L Char,Number Char,#List Paragraph Char,List Paragraph111 Char,F5 List Paragraph Char,Dot pt Char,CV text Char,Table text Char,Numbered Paragraph Char"/>
    <w:link w:val="ListParagraph"/>
    <w:uiPriority w:val="34"/>
    <w:locked/>
    <w:rsid w:val="00646D79"/>
    <w:rPr>
      <w:rFonts w:ascii="Arial" w:hAnsi="Arial" w:cs="Arial"/>
      <w:sz w:val="22"/>
      <w:szCs w:val="22"/>
    </w:rPr>
  </w:style>
  <w:style w:type="paragraph" w:customStyle="1" w:styleId="Sub-bulletlist">
    <w:name w:val="Sub-bullet list"/>
    <w:basedOn w:val="Bulletedlist"/>
    <w:qFormat/>
    <w:rsid w:val="00646D79"/>
    <w:pPr>
      <w:numPr>
        <w:ilvl w:val="1"/>
        <w:numId w:val="10"/>
      </w:numPr>
      <w:spacing w:before="0"/>
    </w:pPr>
    <w:rPr>
      <w:lang w:val="en-GB"/>
    </w:rPr>
  </w:style>
  <w:style w:type="numbering" w:customStyle="1" w:styleId="ZZBullets">
    <w:name w:val="ZZ Bullets"/>
    <w:rsid w:val="00646D79"/>
    <w:pPr>
      <w:numPr>
        <w:numId w:val="9"/>
      </w:numPr>
    </w:pPr>
  </w:style>
  <w:style w:type="numbering" w:customStyle="1" w:styleId="KCBullets">
    <w:name w:val="KC Bullets"/>
    <w:uiPriority w:val="99"/>
    <w:rsid w:val="00646D79"/>
    <w:pPr>
      <w:numPr>
        <w:numId w:val="11"/>
      </w:numPr>
    </w:pPr>
  </w:style>
  <w:style w:type="character" w:customStyle="1" w:styleId="eop">
    <w:name w:val="eop"/>
    <w:basedOn w:val="DefaultParagraphFont"/>
    <w:rsid w:val="00646D79"/>
  </w:style>
  <w:style w:type="paragraph" w:customStyle="1" w:styleId="Bulletpoint2">
    <w:name w:val="Bullet point 2"/>
    <w:basedOn w:val="Bullet1"/>
    <w:qFormat/>
    <w:rsid w:val="00646D79"/>
    <w:pPr>
      <w:numPr>
        <w:numId w:val="12"/>
      </w:numPr>
      <w:spacing w:before="0"/>
      <w:ind w:left="993" w:hanging="426"/>
    </w:pPr>
  </w:style>
  <w:style w:type="paragraph" w:styleId="Quote">
    <w:name w:val="Quote"/>
    <w:basedOn w:val="Normal"/>
    <w:next w:val="Normal"/>
    <w:link w:val="QuoteChar"/>
    <w:uiPriority w:val="29"/>
    <w:qFormat/>
    <w:rsid w:val="00646D79"/>
    <w:pPr>
      <w:spacing w:before="200" w:after="160" w:line="240"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646D79"/>
    <w:rPr>
      <w:rFonts w:ascii="Arial" w:hAnsi="Arial" w:cs="Arial"/>
      <w:i/>
      <w:iCs/>
      <w:color w:val="404040" w:themeColor="text1" w:themeTint="BF"/>
      <w:sz w:val="22"/>
      <w:szCs w:val="22"/>
    </w:rPr>
  </w:style>
  <w:style w:type="paragraph" w:customStyle="1" w:styleId="Footerstyle">
    <w:name w:val="Footer style"/>
    <w:basedOn w:val="Normal"/>
    <w:qFormat/>
    <w:rsid w:val="0028419A"/>
    <w:pPr>
      <w:spacing w:before="0"/>
    </w:pPr>
    <w:rPr>
      <w:sz w:val="18"/>
      <w:szCs w:val="18"/>
    </w:rPr>
  </w:style>
  <w:style w:type="paragraph" w:customStyle="1" w:styleId="Frontpageheading">
    <w:name w:val="Front page heading"/>
    <w:basedOn w:val="Normal"/>
    <w:qFormat/>
    <w:rsid w:val="0037702A"/>
    <w:pPr>
      <w:jc w:val="center"/>
    </w:pPr>
    <w:rPr>
      <w:sz w:val="72"/>
      <w:szCs w:val="72"/>
    </w:rPr>
  </w:style>
  <w:style w:type="character" w:customStyle="1" w:styleId="Heading5Char">
    <w:name w:val="Heading 5 Char"/>
    <w:basedOn w:val="DefaultParagraphFont"/>
    <w:link w:val="Heading5"/>
    <w:uiPriority w:val="9"/>
    <w:rsid w:val="00F7237E"/>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34502">
      <w:bodyDiv w:val="1"/>
      <w:marLeft w:val="0"/>
      <w:marRight w:val="0"/>
      <w:marTop w:val="0"/>
      <w:marBottom w:val="0"/>
      <w:divBdr>
        <w:top w:val="none" w:sz="0" w:space="0" w:color="auto"/>
        <w:left w:val="none" w:sz="0" w:space="0" w:color="auto"/>
        <w:bottom w:val="none" w:sz="0" w:space="0" w:color="auto"/>
        <w:right w:val="none" w:sz="0" w:space="0" w:color="auto"/>
      </w:divBdr>
      <w:divsChild>
        <w:div w:id="810173397">
          <w:marLeft w:val="0"/>
          <w:marRight w:val="0"/>
          <w:marTop w:val="0"/>
          <w:marBottom w:val="0"/>
          <w:divBdr>
            <w:top w:val="none" w:sz="0" w:space="0" w:color="auto"/>
            <w:left w:val="none" w:sz="0" w:space="0" w:color="auto"/>
            <w:bottom w:val="none" w:sz="0" w:space="0" w:color="auto"/>
            <w:right w:val="none" w:sz="0" w:space="0" w:color="auto"/>
          </w:divBdr>
          <w:divsChild>
            <w:div w:id="1880127678">
              <w:marLeft w:val="0"/>
              <w:marRight w:val="0"/>
              <w:marTop w:val="0"/>
              <w:marBottom w:val="0"/>
              <w:divBdr>
                <w:top w:val="none" w:sz="0" w:space="0" w:color="auto"/>
                <w:left w:val="none" w:sz="0" w:space="0" w:color="auto"/>
                <w:bottom w:val="none" w:sz="0" w:space="0" w:color="auto"/>
                <w:right w:val="none" w:sz="0" w:space="0" w:color="auto"/>
              </w:divBdr>
              <w:divsChild>
                <w:div w:id="1947036976">
                  <w:marLeft w:val="0"/>
                  <w:marRight w:val="0"/>
                  <w:marTop w:val="0"/>
                  <w:marBottom w:val="0"/>
                  <w:divBdr>
                    <w:top w:val="none" w:sz="0" w:space="0" w:color="auto"/>
                    <w:left w:val="none" w:sz="0" w:space="0" w:color="auto"/>
                    <w:bottom w:val="none" w:sz="0" w:space="0" w:color="auto"/>
                    <w:right w:val="none" w:sz="0" w:space="0" w:color="auto"/>
                  </w:divBdr>
                  <w:divsChild>
                    <w:div w:id="33576385">
                      <w:marLeft w:val="0"/>
                      <w:marRight w:val="0"/>
                      <w:marTop w:val="300"/>
                      <w:marBottom w:val="300"/>
                      <w:divBdr>
                        <w:top w:val="none" w:sz="0" w:space="0" w:color="auto"/>
                        <w:left w:val="single" w:sz="18" w:space="19" w:color="0E8341"/>
                        <w:bottom w:val="none" w:sz="0" w:space="0" w:color="auto"/>
                        <w:right w:val="none" w:sz="0" w:space="0" w:color="auto"/>
                      </w:divBdr>
                    </w:div>
                  </w:divsChild>
                </w:div>
              </w:divsChild>
            </w:div>
          </w:divsChild>
        </w:div>
        <w:div w:id="1399553971">
          <w:marLeft w:val="0"/>
          <w:marRight w:val="0"/>
          <w:marTop w:val="0"/>
          <w:marBottom w:val="0"/>
          <w:divBdr>
            <w:top w:val="none" w:sz="0" w:space="0" w:color="auto"/>
            <w:left w:val="none" w:sz="0" w:space="0" w:color="auto"/>
            <w:bottom w:val="none" w:sz="0" w:space="0" w:color="auto"/>
            <w:right w:val="none" w:sz="0" w:space="0" w:color="auto"/>
          </w:divBdr>
        </w:div>
        <w:div w:id="1534927898">
          <w:marLeft w:val="0"/>
          <w:marRight w:val="0"/>
          <w:marTop w:val="0"/>
          <w:marBottom w:val="0"/>
          <w:divBdr>
            <w:top w:val="none" w:sz="0" w:space="0" w:color="auto"/>
            <w:left w:val="none" w:sz="0" w:space="0" w:color="auto"/>
            <w:bottom w:val="none" w:sz="0" w:space="0" w:color="auto"/>
            <w:right w:val="none" w:sz="0" w:space="0" w:color="auto"/>
          </w:divBdr>
          <w:divsChild>
            <w:div w:id="34401947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06043044">
      <w:bodyDiv w:val="1"/>
      <w:marLeft w:val="0"/>
      <w:marRight w:val="0"/>
      <w:marTop w:val="0"/>
      <w:marBottom w:val="0"/>
      <w:divBdr>
        <w:top w:val="none" w:sz="0" w:space="0" w:color="auto"/>
        <w:left w:val="none" w:sz="0" w:space="0" w:color="auto"/>
        <w:bottom w:val="none" w:sz="0" w:space="0" w:color="auto"/>
        <w:right w:val="none" w:sz="0" w:space="0" w:color="auto"/>
      </w:divBdr>
    </w:div>
    <w:div w:id="177282276">
      <w:bodyDiv w:val="1"/>
      <w:marLeft w:val="0"/>
      <w:marRight w:val="0"/>
      <w:marTop w:val="0"/>
      <w:marBottom w:val="0"/>
      <w:divBdr>
        <w:top w:val="none" w:sz="0" w:space="0" w:color="auto"/>
        <w:left w:val="none" w:sz="0" w:space="0" w:color="auto"/>
        <w:bottom w:val="none" w:sz="0" w:space="0" w:color="auto"/>
        <w:right w:val="none" w:sz="0" w:space="0" w:color="auto"/>
      </w:divBdr>
    </w:div>
    <w:div w:id="259917256">
      <w:bodyDiv w:val="1"/>
      <w:marLeft w:val="0"/>
      <w:marRight w:val="0"/>
      <w:marTop w:val="0"/>
      <w:marBottom w:val="0"/>
      <w:divBdr>
        <w:top w:val="none" w:sz="0" w:space="0" w:color="auto"/>
        <w:left w:val="none" w:sz="0" w:space="0" w:color="auto"/>
        <w:bottom w:val="none" w:sz="0" w:space="0" w:color="auto"/>
        <w:right w:val="none" w:sz="0" w:space="0" w:color="auto"/>
      </w:divBdr>
    </w:div>
    <w:div w:id="299501272">
      <w:bodyDiv w:val="1"/>
      <w:marLeft w:val="0"/>
      <w:marRight w:val="0"/>
      <w:marTop w:val="0"/>
      <w:marBottom w:val="0"/>
      <w:divBdr>
        <w:top w:val="none" w:sz="0" w:space="0" w:color="auto"/>
        <w:left w:val="none" w:sz="0" w:space="0" w:color="auto"/>
        <w:bottom w:val="none" w:sz="0" w:space="0" w:color="auto"/>
        <w:right w:val="none" w:sz="0" w:space="0" w:color="auto"/>
      </w:divBdr>
    </w:div>
    <w:div w:id="310450671">
      <w:bodyDiv w:val="1"/>
      <w:marLeft w:val="0"/>
      <w:marRight w:val="0"/>
      <w:marTop w:val="0"/>
      <w:marBottom w:val="0"/>
      <w:divBdr>
        <w:top w:val="none" w:sz="0" w:space="0" w:color="auto"/>
        <w:left w:val="none" w:sz="0" w:space="0" w:color="auto"/>
        <w:bottom w:val="none" w:sz="0" w:space="0" w:color="auto"/>
        <w:right w:val="none" w:sz="0" w:space="0" w:color="auto"/>
      </w:divBdr>
      <w:divsChild>
        <w:div w:id="988902799">
          <w:marLeft w:val="0"/>
          <w:marRight w:val="0"/>
          <w:marTop w:val="0"/>
          <w:marBottom w:val="0"/>
          <w:divBdr>
            <w:top w:val="none" w:sz="0" w:space="0" w:color="auto"/>
            <w:left w:val="none" w:sz="0" w:space="0" w:color="auto"/>
            <w:bottom w:val="none" w:sz="0" w:space="0" w:color="auto"/>
            <w:right w:val="none" w:sz="0" w:space="0" w:color="auto"/>
          </w:divBdr>
        </w:div>
      </w:divsChild>
    </w:div>
    <w:div w:id="364722623">
      <w:bodyDiv w:val="1"/>
      <w:marLeft w:val="0"/>
      <w:marRight w:val="0"/>
      <w:marTop w:val="0"/>
      <w:marBottom w:val="0"/>
      <w:divBdr>
        <w:top w:val="none" w:sz="0" w:space="0" w:color="auto"/>
        <w:left w:val="none" w:sz="0" w:space="0" w:color="auto"/>
        <w:bottom w:val="none" w:sz="0" w:space="0" w:color="auto"/>
        <w:right w:val="none" w:sz="0" w:space="0" w:color="auto"/>
      </w:divBdr>
    </w:div>
    <w:div w:id="364983132">
      <w:bodyDiv w:val="1"/>
      <w:marLeft w:val="0"/>
      <w:marRight w:val="0"/>
      <w:marTop w:val="0"/>
      <w:marBottom w:val="0"/>
      <w:divBdr>
        <w:top w:val="none" w:sz="0" w:space="0" w:color="auto"/>
        <w:left w:val="none" w:sz="0" w:space="0" w:color="auto"/>
        <w:bottom w:val="none" w:sz="0" w:space="0" w:color="auto"/>
        <w:right w:val="none" w:sz="0" w:space="0" w:color="auto"/>
      </w:divBdr>
    </w:div>
    <w:div w:id="378629182">
      <w:bodyDiv w:val="1"/>
      <w:marLeft w:val="0"/>
      <w:marRight w:val="0"/>
      <w:marTop w:val="0"/>
      <w:marBottom w:val="0"/>
      <w:divBdr>
        <w:top w:val="none" w:sz="0" w:space="0" w:color="auto"/>
        <w:left w:val="none" w:sz="0" w:space="0" w:color="auto"/>
        <w:bottom w:val="none" w:sz="0" w:space="0" w:color="auto"/>
        <w:right w:val="none" w:sz="0" w:space="0" w:color="auto"/>
      </w:divBdr>
    </w:div>
    <w:div w:id="399131681">
      <w:bodyDiv w:val="1"/>
      <w:marLeft w:val="0"/>
      <w:marRight w:val="0"/>
      <w:marTop w:val="0"/>
      <w:marBottom w:val="0"/>
      <w:divBdr>
        <w:top w:val="none" w:sz="0" w:space="0" w:color="auto"/>
        <w:left w:val="none" w:sz="0" w:space="0" w:color="auto"/>
        <w:bottom w:val="none" w:sz="0" w:space="0" w:color="auto"/>
        <w:right w:val="none" w:sz="0" w:space="0" w:color="auto"/>
      </w:divBdr>
    </w:div>
    <w:div w:id="437262563">
      <w:bodyDiv w:val="1"/>
      <w:marLeft w:val="0"/>
      <w:marRight w:val="0"/>
      <w:marTop w:val="0"/>
      <w:marBottom w:val="0"/>
      <w:divBdr>
        <w:top w:val="none" w:sz="0" w:space="0" w:color="auto"/>
        <w:left w:val="none" w:sz="0" w:space="0" w:color="auto"/>
        <w:bottom w:val="none" w:sz="0" w:space="0" w:color="auto"/>
        <w:right w:val="none" w:sz="0" w:space="0" w:color="auto"/>
      </w:divBdr>
    </w:div>
    <w:div w:id="593322165">
      <w:bodyDiv w:val="1"/>
      <w:marLeft w:val="0"/>
      <w:marRight w:val="0"/>
      <w:marTop w:val="0"/>
      <w:marBottom w:val="0"/>
      <w:divBdr>
        <w:top w:val="none" w:sz="0" w:space="0" w:color="auto"/>
        <w:left w:val="none" w:sz="0" w:space="0" w:color="auto"/>
        <w:bottom w:val="none" w:sz="0" w:space="0" w:color="auto"/>
        <w:right w:val="none" w:sz="0" w:space="0" w:color="auto"/>
      </w:divBdr>
    </w:div>
    <w:div w:id="599220012">
      <w:bodyDiv w:val="1"/>
      <w:marLeft w:val="0"/>
      <w:marRight w:val="0"/>
      <w:marTop w:val="0"/>
      <w:marBottom w:val="0"/>
      <w:divBdr>
        <w:top w:val="none" w:sz="0" w:space="0" w:color="auto"/>
        <w:left w:val="none" w:sz="0" w:space="0" w:color="auto"/>
        <w:bottom w:val="none" w:sz="0" w:space="0" w:color="auto"/>
        <w:right w:val="none" w:sz="0" w:space="0" w:color="auto"/>
      </w:divBdr>
    </w:div>
    <w:div w:id="657156522">
      <w:bodyDiv w:val="1"/>
      <w:marLeft w:val="0"/>
      <w:marRight w:val="0"/>
      <w:marTop w:val="0"/>
      <w:marBottom w:val="0"/>
      <w:divBdr>
        <w:top w:val="none" w:sz="0" w:space="0" w:color="auto"/>
        <w:left w:val="none" w:sz="0" w:space="0" w:color="auto"/>
        <w:bottom w:val="none" w:sz="0" w:space="0" w:color="auto"/>
        <w:right w:val="none" w:sz="0" w:space="0" w:color="auto"/>
      </w:divBdr>
    </w:div>
    <w:div w:id="764808133">
      <w:bodyDiv w:val="1"/>
      <w:marLeft w:val="0"/>
      <w:marRight w:val="0"/>
      <w:marTop w:val="0"/>
      <w:marBottom w:val="0"/>
      <w:divBdr>
        <w:top w:val="none" w:sz="0" w:space="0" w:color="auto"/>
        <w:left w:val="none" w:sz="0" w:space="0" w:color="auto"/>
        <w:bottom w:val="none" w:sz="0" w:space="0" w:color="auto"/>
        <w:right w:val="none" w:sz="0" w:space="0" w:color="auto"/>
      </w:divBdr>
    </w:div>
    <w:div w:id="769203352">
      <w:bodyDiv w:val="1"/>
      <w:marLeft w:val="0"/>
      <w:marRight w:val="0"/>
      <w:marTop w:val="0"/>
      <w:marBottom w:val="0"/>
      <w:divBdr>
        <w:top w:val="none" w:sz="0" w:space="0" w:color="auto"/>
        <w:left w:val="none" w:sz="0" w:space="0" w:color="auto"/>
        <w:bottom w:val="none" w:sz="0" w:space="0" w:color="auto"/>
        <w:right w:val="none" w:sz="0" w:space="0" w:color="auto"/>
      </w:divBdr>
    </w:div>
    <w:div w:id="788738654">
      <w:bodyDiv w:val="1"/>
      <w:marLeft w:val="0"/>
      <w:marRight w:val="0"/>
      <w:marTop w:val="0"/>
      <w:marBottom w:val="0"/>
      <w:divBdr>
        <w:top w:val="none" w:sz="0" w:space="0" w:color="auto"/>
        <w:left w:val="none" w:sz="0" w:space="0" w:color="auto"/>
        <w:bottom w:val="none" w:sz="0" w:space="0" w:color="auto"/>
        <w:right w:val="none" w:sz="0" w:space="0" w:color="auto"/>
      </w:divBdr>
    </w:div>
    <w:div w:id="888761310">
      <w:bodyDiv w:val="1"/>
      <w:marLeft w:val="0"/>
      <w:marRight w:val="0"/>
      <w:marTop w:val="0"/>
      <w:marBottom w:val="0"/>
      <w:divBdr>
        <w:top w:val="none" w:sz="0" w:space="0" w:color="auto"/>
        <w:left w:val="none" w:sz="0" w:space="0" w:color="auto"/>
        <w:bottom w:val="none" w:sz="0" w:space="0" w:color="auto"/>
        <w:right w:val="none" w:sz="0" w:space="0" w:color="auto"/>
      </w:divBdr>
    </w:div>
    <w:div w:id="929240625">
      <w:bodyDiv w:val="1"/>
      <w:marLeft w:val="0"/>
      <w:marRight w:val="0"/>
      <w:marTop w:val="0"/>
      <w:marBottom w:val="0"/>
      <w:divBdr>
        <w:top w:val="none" w:sz="0" w:space="0" w:color="auto"/>
        <w:left w:val="none" w:sz="0" w:space="0" w:color="auto"/>
        <w:bottom w:val="none" w:sz="0" w:space="0" w:color="auto"/>
        <w:right w:val="none" w:sz="0" w:space="0" w:color="auto"/>
      </w:divBdr>
    </w:div>
    <w:div w:id="939602994">
      <w:bodyDiv w:val="1"/>
      <w:marLeft w:val="0"/>
      <w:marRight w:val="0"/>
      <w:marTop w:val="0"/>
      <w:marBottom w:val="0"/>
      <w:divBdr>
        <w:top w:val="none" w:sz="0" w:space="0" w:color="auto"/>
        <w:left w:val="none" w:sz="0" w:space="0" w:color="auto"/>
        <w:bottom w:val="none" w:sz="0" w:space="0" w:color="auto"/>
        <w:right w:val="none" w:sz="0" w:space="0" w:color="auto"/>
      </w:divBdr>
    </w:div>
    <w:div w:id="952519986">
      <w:bodyDiv w:val="1"/>
      <w:marLeft w:val="0"/>
      <w:marRight w:val="0"/>
      <w:marTop w:val="0"/>
      <w:marBottom w:val="0"/>
      <w:divBdr>
        <w:top w:val="none" w:sz="0" w:space="0" w:color="auto"/>
        <w:left w:val="none" w:sz="0" w:space="0" w:color="auto"/>
        <w:bottom w:val="none" w:sz="0" w:space="0" w:color="auto"/>
        <w:right w:val="none" w:sz="0" w:space="0" w:color="auto"/>
      </w:divBdr>
    </w:div>
    <w:div w:id="996344492">
      <w:bodyDiv w:val="1"/>
      <w:marLeft w:val="0"/>
      <w:marRight w:val="0"/>
      <w:marTop w:val="0"/>
      <w:marBottom w:val="0"/>
      <w:divBdr>
        <w:top w:val="none" w:sz="0" w:space="0" w:color="auto"/>
        <w:left w:val="none" w:sz="0" w:space="0" w:color="auto"/>
        <w:bottom w:val="none" w:sz="0" w:space="0" w:color="auto"/>
        <w:right w:val="none" w:sz="0" w:space="0" w:color="auto"/>
      </w:divBdr>
    </w:div>
    <w:div w:id="1018772981">
      <w:bodyDiv w:val="1"/>
      <w:marLeft w:val="0"/>
      <w:marRight w:val="0"/>
      <w:marTop w:val="0"/>
      <w:marBottom w:val="0"/>
      <w:divBdr>
        <w:top w:val="none" w:sz="0" w:space="0" w:color="auto"/>
        <w:left w:val="none" w:sz="0" w:space="0" w:color="auto"/>
        <w:bottom w:val="none" w:sz="0" w:space="0" w:color="auto"/>
        <w:right w:val="none" w:sz="0" w:space="0" w:color="auto"/>
      </w:divBdr>
    </w:div>
    <w:div w:id="1087532510">
      <w:bodyDiv w:val="1"/>
      <w:marLeft w:val="0"/>
      <w:marRight w:val="0"/>
      <w:marTop w:val="0"/>
      <w:marBottom w:val="0"/>
      <w:divBdr>
        <w:top w:val="none" w:sz="0" w:space="0" w:color="auto"/>
        <w:left w:val="none" w:sz="0" w:space="0" w:color="auto"/>
        <w:bottom w:val="none" w:sz="0" w:space="0" w:color="auto"/>
        <w:right w:val="none" w:sz="0" w:space="0" w:color="auto"/>
      </w:divBdr>
    </w:div>
    <w:div w:id="1134715579">
      <w:bodyDiv w:val="1"/>
      <w:marLeft w:val="0"/>
      <w:marRight w:val="0"/>
      <w:marTop w:val="0"/>
      <w:marBottom w:val="0"/>
      <w:divBdr>
        <w:top w:val="none" w:sz="0" w:space="0" w:color="auto"/>
        <w:left w:val="none" w:sz="0" w:space="0" w:color="auto"/>
        <w:bottom w:val="none" w:sz="0" w:space="0" w:color="auto"/>
        <w:right w:val="none" w:sz="0" w:space="0" w:color="auto"/>
      </w:divBdr>
    </w:div>
    <w:div w:id="1198203777">
      <w:bodyDiv w:val="1"/>
      <w:marLeft w:val="0"/>
      <w:marRight w:val="0"/>
      <w:marTop w:val="0"/>
      <w:marBottom w:val="0"/>
      <w:divBdr>
        <w:top w:val="none" w:sz="0" w:space="0" w:color="auto"/>
        <w:left w:val="none" w:sz="0" w:space="0" w:color="auto"/>
        <w:bottom w:val="none" w:sz="0" w:space="0" w:color="auto"/>
        <w:right w:val="none" w:sz="0" w:space="0" w:color="auto"/>
      </w:divBdr>
    </w:div>
    <w:div w:id="1329214780">
      <w:bodyDiv w:val="1"/>
      <w:marLeft w:val="0"/>
      <w:marRight w:val="0"/>
      <w:marTop w:val="0"/>
      <w:marBottom w:val="0"/>
      <w:divBdr>
        <w:top w:val="none" w:sz="0" w:space="0" w:color="auto"/>
        <w:left w:val="none" w:sz="0" w:space="0" w:color="auto"/>
        <w:bottom w:val="none" w:sz="0" w:space="0" w:color="auto"/>
        <w:right w:val="none" w:sz="0" w:space="0" w:color="auto"/>
      </w:divBdr>
    </w:div>
    <w:div w:id="1352873217">
      <w:bodyDiv w:val="1"/>
      <w:marLeft w:val="0"/>
      <w:marRight w:val="0"/>
      <w:marTop w:val="0"/>
      <w:marBottom w:val="0"/>
      <w:divBdr>
        <w:top w:val="none" w:sz="0" w:space="0" w:color="auto"/>
        <w:left w:val="none" w:sz="0" w:space="0" w:color="auto"/>
        <w:bottom w:val="none" w:sz="0" w:space="0" w:color="auto"/>
        <w:right w:val="none" w:sz="0" w:space="0" w:color="auto"/>
      </w:divBdr>
    </w:div>
    <w:div w:id="1359233126">
      <w:bodyDiv w:val="1"/>
      <w:marLeft w:val="0"/>
      <w:marRight w:val="0"/>
      <w:marTop w:val="0"/>
      <w:marBottom w:val="0"/>
      <w:divBdr>
        <w:top w:val="none" w:sz="0" w:space="0" w:color="auto"/>
        <w:left w:val="none" w:sz="0" w:space="0" w:color="auto"/>
        <w:bottom w:val="none" w:sz="0" w:space="0" w:color="auto"/>
        <w:right w:val="none" w:sz="0" w:space="0" w:color="auto"/>
      </w:divBdr>
    </w:div>
    <w:div w:id="1372220556">
      <w:bodyDiv w:val="1"/>
      <w:marLeft w:val="0"/>
      <w:marRight w:val="0"/>
      <w:marTop w:val="0"/>
      <w:marBottom w:val="0"/>
      <w:divBdr>
        <w:top w:val="none" w:sz="0" w:space="0" w:color="auto"/>
        <w:left w:val="none" w:sz="0" w:space="0" w:color="auto"/>
        <w:bottom w:val="none" w:sz="0" w:space="0" w:color="auto"/>
        <w:right w:val="none" w:sz="0" w:space="0" w:color="auto"/>
      </w:divBdr>
    </w:div>
    <w:div w:id="1374234339">
      <w:bodyDiv w:val="1"/>
      <w:marLeft w:val="0"/>
      <w:marRight w:val="0"/>
      <w:marTop w:val="0"/>
      <w:marBottom w:val="0"/>
      <w:divBdr>
        <w:top w:val="none" w:sz="0" w:space="0" w:color="auto"/>
        <w:left w:val="none" w:sz="0" w:space="0" w:color="auto"/>
        <w:bottom w:val="none" w:sz="0" w:space="0" w:color="auto"/>
        <w:right w:val="none" w:sz="0" w:space="0" w:color="auto"/>
      </w:divBdr>
    </w:div>
    <w:div w:id="1501889657">
      <w:bodyDiv w:val="1"/>
      <w:marLeft w:val="0"/>
      <w:marRight w:val="0"/>
      <w:marTop w:val="0"/>
      <w:marBottom w:val="0"/>
      <w:divBdr>
        <w:top w:val="none" w:sz="0" w:space="0" w:color="auto"/>
        <w:left w:val="none" w:sz="0" w:space="0" w:color="auto"/>
        <w:bottom w:val="none" w:sz="0" w:space="0" w:color="auto"/>
        <w:right w:val="none" w:sz="0" w:space="0" w:color="auto"/>
      </w:divBdr>
    </w:div>
    <w:div w:id="1549684549">
      <w:bodyDiv w:val="1"/>
      <w:marLeft w:val="0"/>
      <w:marRight w:val="0"/>
      <w:marTop w:val="0"/>
      <w:marBottom w:val="0"/>
      <w:divBdr>
        <w:top w:val="none" w:sz="0" w:space="0" w:color="auto"/>
        <w:left w:val="none" w:sz="0" w:space="0" w:color="auto"/>
        <w:bottom w:val="none" w:sz="0" w:space="0" w:color="auto"/>
        <w:right w:val="none" w:sz="0" w:space="0" w:color="auto"/>
      </w:divBdr>
    </w:div>
    <w:div w:id="1646818320">
      <w:bodyDiv w:val="1"/>
      <w:marLeft w:val="0"/>
      <w:marRight w:val="0"/>
      <w:marTop w:val="0"/>
      <w:marBottom w:val="0"/>
      <w:divBdr>
        <w:top w:val="none" w:sz="0" w:space="0" w:color="auto"/>
        <w:left w:val="none" w:sz="0" w:space="0" w:color="auto"/>
        <w:bottom w:val="none" w:sz="0" w:space="0" w:color="auto"/>
        <w:right w:val="none" w:sz="0" w:space="0" w:color="auto"/>
      </w:divBdr>
    </w:div>
    <w:div w:id="1693678573">
      <w:bodyDiv w:val="1"/>
      <w:marLeft w:val="0"/>
      <w:marRight w:val="0"/>
      <w:marTop w:val="0"/>
      <w:marBottom w:val="0"/>
      <w:divBdr>
        <w:top w:val="none" w:sz="0" w:space="0" w:color="auto"/>
        <w:left w:val="none" w:sz="0" w:space="0" w:color="auto"/>
        <w:bottom w:val="none" w:sz="0" w:space="0" w:color="auto"/>
        <w:right w:val="none" w:sz="0" w:space="0" w:color="auto"/>
      </w:divBdr>
    </w:div>
    <w:div w:id="1694571012">
      <w:bodyDiv w:val="1"/>
      <w:marLeft w:val="0"/>
      <w:marRight w:val="0"/>
      <w:marTop w:val="0"/>
      <w:marBottom w:val="0"/>
      <w:divBdr>
        <w:top w:val="none" w:sz="0" w:space="0" w:color="auto"/>
        <w:left w:val="none" w:sz="0" w:space="0" w:color="auto"/>
        <w:bottom w:val="none" w:sz="0" w:space="0" w:color="auto"/>
        <w:right w:val="none" w:sz="0" w:space="0" w:color="auto"/>
      </w:divBdr>
    </w:div>
    <w:div w:id="1740903803">
      <w:bodyDiv w:val="1"/>
      <w:marLeft w:val="0"/>
      <w:marRight w:val="0"/>
      <w:marTop w:val="0"/>
      <w:marBottom w:val="0"/>
      <w:divBdr>
        <w:top w:val="none" w:sz="0" w:space="0" w:color="auto"/>
        <w:left w:val="none" w:sz="0" w:space="0" w:color="auto"/>
        <w:bottom w:val="none" w:sz="0" w:space="0" w:color="auto"/>
        <w:right w:val="none" w:sz="0" w:space="0" w:color="auto"/>
      </w:divBdr>
    </w:div>
    <w:div w:id="1750810451">
      <w:bodyDiv w:val="1"/>
      <w:marLeft w:val="0"/>
      <w:marRight w:val="0"/>
      <w:marTop w:val="0"/>
      <w:marBottom w:val="0"/>
      <w:divBdr>
        <w:top w:val="none" w:sz="0" w:space="0" w:color="auto"/>
        <w:left w:val="none" w:sz="0" w:space="0" w:color="auto"/>
        <w:bottom w:val="none" w:sz="0" w:space="0" w:color="auto"/>
        <w:right w:val="none" w:sz="0" w:space="0" w:color="auto"/>
      </w:divBdr>
    </w:div>
    <w:div w:id="1921284790">
      <w:bodyDiv w:val="1"/>
      <w:marLeft w:val="0"/>
      <w:marRight w:val="0"/>
      <w:marTop w:val="0"/>
      <w:marBottom w:val="0"/>
      <w:divBdr>
        <w:top w:val="none" w:sz="0" w:space="0" w:color="auto"/>
        <w:left w:val="none" w:sz="0" w:space="0" w:color="auto"/>
        <w:bottom w:val="none" w:sz="0" w:space="0" w:color="auto"/>
        <w:right w:val="none" w:sz="0" w:space="0" w:color="auto"/>
      </w:divBdr>
    </w:div>
    <w:div w:id="1927416340">
      <w:bodyDiv w:val="1"/>
      <w:marLeft w:val="0"/>
      <w:marRight w:val="0"/>
      <w:marTop w:val="0"/>
      <w:marBottom w:val="0"/>
      <w:divBdr>
        <w:top w:val="none" w:sz="0" w:space="0" w:color="auto"/>
        <w:left w:val="none" w:sz="0" w:space="0" w:color="auto"/>
        <w:bottom w:val="none" w:sz="0" w:space="0" w:color="auto"/>
        <w:right w:val="none" w:sz="0" w:space="0" w:color="auto"/>
      </w:divBdr>
    </w:div>
    <w:div w:id="1927759258">
      <w:bodyDiv w:val="1"/>
      <w:marLeft w:val="0"/>
      <w:marRight w:val="0"/>
      <w:marTop w:val="0"/>
      <w:marBottom w:val="0"/>
      <w:divBdr>
        <w:top w:val="none" w:sz="0" w:space="0" w:color="auto"/>
        <w:left w:val="none" w:sz="0" w:space="0" w:color="auto"/>
        <w:bottom w:val="none" w:sz="0" w:space="0" w:color="auto"/>
        <w:right w:val="none" w:sz="0" w:space="0" w:color="auto"/>
      </w:divBdr>
    </w:div>
    <w:div w:id="1938518809">
      <w:bodyDiv w:val="1"/>
      <w:marLeft w:val="0"/>
      <w:marRight w:val="0"/>
      <w:marTop w:val="0"/>
      <w:marBottom w:val="0"/>
      <w:divBdr>
        <w:top w:val="none" w:sz="0" w:space="0" w:color="auto"/>
        <w:left w:val="none" w:sz="0" w:space="0" w:color="auto"/>
        <w:bottom w:val="none" w:sz="0" w:space="0" w:color="auto"/>
        <w:right w:val="none" w:sz="0" w:space="0" w:color="auto"/>
      </w:divBdr>
    </w:div>
    <w:div w:id="1942764032">
      <w:bodyDiv w:val="1"/>
      <w:marLeft w:val="0"/>
      <w:marRight w:val="0"/>
      <w:marTop w:val="0"/>
      <w:marBottom w:val="0"/>
      <w:divBdr>
        <w:top w:val="none" w:sz="0" w:space="0" w:color="auto"/>
        <w:left w:val="none" w:sz="0" w:space="0" w:color="auto"/>
        <w:bottom w:val="none" w:sz="0" w:space="0" w:color="auto"/>
        <w:right w:val="none" w:sz="0" w:space="0" w:color="auto"/>
      </w:divBdr>
    </w:div>
    <w:div w:id="1960136652">
      <w:bodyDiv w:val="1"/>
      <w:marLeft w:val="0"/>
      <w:marRight w:val="0"/>
      <w:marTop w:val="0"/>
      <w:marBottom w:val="0"/>
      <w:divBdr>
        <w:top w:val="none" w:sz="0" w:space="0" w:color="auto"/>
        <w:left w:val="none" w:sz="0" w:space="0" w:color="auto"/>
        <w:bottom w:val="none" w:sz="0" w:space="0" w:color="auto"/>
        <w:right w:val="none" w:sz="0" w:space="0" w:color="auto"/>
      </w:divBdr>
    </w:div>
    <w:div w:id="2002350872">
      <w:bodyDiv w:val="1"/>
      <w:marLeft w:val="0"/>
      <w:marRight w:val="0"/>
      <w:marTop w:val="0"/>
      <w:marBottom w:val="0"/>
      <w:divBdr>
        <w:top w:val="none" w:sz="0" w:space="0" w:color="auto"/>
        <w:left w:val="none" w:sz="0" w:space="0" w:color="auto"/>
        <w:bottom w:val="none" w:sz="0" w:space="0" w:color="auto"/>
        <w:right w:val="none" w:sz="0" w:space="0" w:color="auto"/>
      </w:divBdr>
    </w:div>
    <w:div w:id="2055886008">
      <w:bodyDiv w:val="1"/>
      <w:marLeft w:val="0"/>
      <w:marRight w:val="0"/>
      <w:marTop w:val="0"/>
      <w:marBottom w:val="0"/>
      <w:divBdr>
        <w:top w:val="none" w:sz="0" w:space="0" w:color="auto"/>
        <w:left w:val="none" w:sz="0" w:space="0" w:color="auto"/>
        <w:bottom w:val="none" w:sz="0" w:space="0" w:color="auto"/>
        <w:right w:val="none" w:sz="0" w:space="0" w:color="auto"/>
      </w:divBdr>
    </w:div>
    <w:div w:id="209100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60790f-a993-46eb-8340-e72a2325a6c5">
      <Terms xmlns="http://schemas.microsoft.com/office/infopath/2007/PartnerControls"/>
    </lcf76f155ced4ddcb4097134ff3c332f>
    <TaxCatchAll xmlns="cbca26e2-cde4-4d9c-be82-25fb437c2bd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8EB1D342398343A7C63EAA84FB3191" ma:contentTypeVersion="13" ma:contentTypeDescription="Create a new document." ma:contentTypeScope="" ma:versionID="60d6a505e56f264caed5c02f137df58d">
  <xsd:schema xmlns:xsd="http://www.w3.org/2001/XMLSchema" xmlns:xs="http://www.w3.org/2001/XMLSchema" xmlns:p="http://schemas.microsoft.com/office/2006/metadata/properties" xmlns:ns2="3f60790f-a993-46eb-8340-e72a2325a6c5" xmlns:ns3="cbca26e2-cde4-4d9c-be82-25fb437c2bd7" targetNamespace="http://schemas.microsoft.com/office/2006/metadata/properties" ma:root="true" ma:fieldsID="b2483225498c294694de2a1e9f2df318" ns2:_="" ns3:_="">
    <xsd:import namespace="3f60790f-a993-46eb-8340-e72a2325a6c5"/>
    <xsd:import namespace="cbca26e2-cde4-4d9c-be82-25fb437c2b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790f-a993-46eb-8340-e72a2325a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73f30a1-09e7-4ca5-b26c-3dd1e8cef78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a26e2-cde4-4d9c-be82-25fb437c2b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a5ad938-749a-4528-ab79-94b42bd612ec}" ma:internalName="TaxCatchAll" ma:showField="CatchAllData" ma:web="cbca26e2-cde4-4d9c-be82-25fb437c2b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365CDC-595E-49E6-9803-42A69FA35D75}">
  <ds:schemaRefs>
    <ds:schemaRef ds:uri="http://purl.org/dc/dcmitype/"/>
    <ds:schemaRef ds:uri="http://schemas.microsoft.com/office/2006/metadata/properties"/>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cbca26e2-cde4-4d9c-be82-25fb437c2bd7"/>
    <ds:schemaRef ds:uri="3f60790f-a993-46eb-8340-e72a2325a6c5"/>
  </ds:schemaRefs>
</ds:datastoreItem>
</file>

<file path=customXml/itemProps2.xml><?xml version="1.0" encoding="utf-8"?>
<ds:datastoreItem xmlns:ds="http://schemas.openxmlformats.org/officeDocument/2006/customXml" ds:itemID="{26001186-1554-374E-BA37-28BC55276CD9}">
  <ds:schemaRefs>
    <ds:schemaRef ds:uri="http://schemas.openxmlformats.org/officeDocument/2006/bibliography"/>
  </ds:schemaRefs>
</ds:datastoreItem>
</file>

<file path=customXml/itemProps3.xml><?xml version="1.0" encoding="utf-8"?>
<ds:datastoreItem xmlns:ds="http://schemas.openxmlformats.org/officeDocument/2006/customXml" ds:itemID="{015A1225-3661-4F43-84B6-FD2D0AE95BD2}">
  <ds:schemaRefs>
    <ds:schemaRef ds:uri="http://schemas.microsoft.com/sharepoint/v3/contenttype/forms"/>
  </ds:schemaRefs>
</ds:datastoreItem>
</file>

<file path=customXml/itemProps4.xml><?xml version="1.0" encoding="utf-8"?>
<ds:datastoreItem xmlns:ds="http://schemas.openxmlformats.org/officeDocument/2006/customXml" ds:itemID="{AAD95A39-D987-4960-BE51-B0CE603E7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0790f-a993-46eb-8340-e72a2325a6c5"/>
    <ds:schemaRef ds:uri="cbca26e2-cde4-4d9c-be82-25fb437c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3275</Words>
  <Characters>18668</Characters>
  <Application>Microsoft Office Word</Application>
  <DocSecurity>0</DocSecurity>
  <Lines>155</Lines>
  <Paragraphs>43</Paragraphs>
  <ScaleCrop>false</ScaleCrop>
  <Manager/>
  <Company/>
  <LinksUpToDate>false</LinksUpToDate>
  <CharactersWithSpaces>21900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Armstrong</dc:creator>
  <cp:keywords/>
  <dc:description/>
  <cp:lastModifiedBy>Amy Myers</cp:lastModifiedBy>
  <cp:revision>5</cp:revision>
  <dcterms:created xsi:type="dcterms:W3CDTF">2023-08-07T03:44:00Z</dcterms:created>
  <dcterms:modified xsi:type="dcterms:W3CDTF">2023-08-25T05:36:00Z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0x010100628EB1D342398343A7C63EAA84FB3191</vt:lpwstr>
  </property>
  <property fmtid="{D5CDD505-2E9C-101B-9397-08002B2CF9AE}" pid="3" name="MediaServiceImageTags">
    <vt:lpwstr/>
  </property>
</Properties>
</file>