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43A7" w:rsidR="007E2510" w:rsidP="007E2510" w:rsidRDefault="007E2510" w14:paraId="2494F04B" w14:textId="1769A54D">
      <w:pPr>
        <w:pStyle w:val="Heading1"/>
        <w:rPr>
          <w:rFonts w:ascii="Century Gothic" w:hAnsi="Century Gothic"/>
        </w:rPr>
      </w:pPr>
      <w:bookmarkStart w:name="_Toc133763602" w:id="0"/>
      <w:r w:rsidRPr="403278B1" w:rsidR="007E2510">
        <w:rPr>
          <w:rFonts w:ascii="Century Gothic" w:hAnsi="Century Gothic"/>
        </w:rPr>
        <w:t>PP11 Risk Management (Participants)</w:t>
      </w:r>
      <w:bookmarkEnd w:id="0"/>
      <w:r w:rsidRPr="403278B1" w:rsidR="007E2510">
        <w:rPr>
          <w:rFonts w:ascii="Century Gothic" w:hAnsi="Century Gothic"/>
        </w:rPr>
        <w:t xml:space="preserve"> Policy</w:t>
      </w:r>
    </w:p>
    <w:p w:rsidRPr="004143A7" w:rsidR="007E2510" w:rsidP="007E2510" w:rsidRDefault="007E2510" w14:paraId="00D32E5D" w14:textId="77777777">
      <w:pPr>
        <w:pStyle w:val="Heading2"/>
        <w:rPr>
          <w:rFonts w:ascii="Century Gothic" w:hAnsi="Century Gothic"/>
        </w:rPr>
      </w:pPr>
      <w:r w:rsidRPr="004143A7">
        <w:rPr>
          <w:rFonts w:ascii="Century Gothic" w:hAnsi="Century Gothic"/>
        </w:rPr>
        <w:t>POLICY STATEMENT</w:t>
      </w:r>
    </w:p>
    <w:p w:rsidRPr="004143A7" w:rsidR="007E2510" w:rsidP="007E2510" w:rsidRDefault="007E2510" w14:paraId="40A65358" w14:textId="77777777">
      <w:pPr>
        <w:pStyle w:val="paragraph"/>
        <w:rPr>
          <w:rFonts w:ascii="Century Gothic" w:hAnsi="Century Gothic"/>
        </w:rPr>
      </w:pPr>
      <w:proofErr w:type="spellStart"/>
      <w:r w:rsidRPr="004143A7">
        <w:rPr>
          <w:rFonts w:ascii="Century Gothic" w:hAnsi="Century Gothic"/>
        </w:rPr>
        <w:t>Transpiral</w:t>
      </w:r>
      <w:proofErr w:type="spellEnd"/>
      <w:r w:rsidRPr="004143A7">
        <w:rPr>
          <w:rFonts w:ascii="Century Gothic" w:hAnsi="Century Gothic"/>
        </w:rPr>
        <w:t xml:space="preserve"> Wellbeing will work with participants to identify, document, and treat any risks associated with the delivery of supports to ensure the safety of participants, our staff, and members of the community.</w:t>
      </w:r>
    </w:p>
    <w:p w:rsidRPr="004143A7" w:rsidR="007E2510" w:rsidP="007E2510" w:rsidRDefault="007E2510" w14:paraId="47D81B3B" w14:textId="77777777">
      <w:pPr>
        <w:pStyle w:val="Heading2"/>
        <w:rPr>
          <w:rFonts w:ascii="Century Gothic" w:hAnsi="Century Gothic"/>
        </w:rPr>
      </w:pPr>
      <w:r w:rsidRPr="004143A7">
        <w:rPr>
          <w:rFonts w:ascii="Century Gothic" w:hAnsi="Century Gothic"/>
        </w:rPr>
        <w:t>PRINCIPLES</w:t>
      </w:r>
    </w:p>
    <w:p w:rsidRPr="004143A7" w:rsidR="007E2510" w:rsidP="007E2510" w:rsidRDefault="007E2510" w14:paraId="48997795" w14:textId="77777777">
      <w:pPr>
        <w:pStyle w:val="paragraph"/>
        <w:rPr>
          <w:rFonts w:ascii="Century Gothic" w:hAnsi="Century Gothic"/>
        </w:rPr>
      </w:pPr>
      <w:r w:rsidRPr="004143A7">
        <w:rPr>
          <w:rFonts w:ascii="Century Gothic" w:hAnsi="Century Gothic"/>
        </w:rPr>
        <w:t xml:space="preserve">When considering risk assessments for participants, </w:t>
      </w:r>
      <w:proofErr w:type="spellStart"/>
      <w:r w:rsidRPr="004143A7">
        <w:rPr>
          <w:rFonts w:ascii="Century Gothic" w:hAnsi="Century Gothic"/>
        </w:rPr>
        <w:t>Transpiral</w:t>
      </w:r>
      <w:proofErr w:type="spellEnd"/>
      <w:r w:rsidRPr="004143A7">
        <w:rPr>
          <w:rFonts w:ascii="Century Gothic" w:hAnsi="Century Gothic"/>
        </w:rPr>
        <w:t xml:space="preserve"> Wellbeing will:</w:t>
      </w:r>
    </w:p>
    <w:p w:rsidRPr="004143A7" w:rsidR="007E2510" w:rsidP="007E2510" w:rsidRDefault="007E2510" w14:paraId="428D5E1A" w14:textId="77777777">
      <w:pPr>
        <w:pStyle w:val="Bullet1"/>
        <w:rPr>
          <w:rFonts w:ascii="Century Gothic" w:hAnsi="Century Gothic"/>
        </w:rPr>
      </w:pPr>
      <w:r w:rsidRPr="004143A7">
        <w:rPr>
          <w:rFonts w:ascii="Century Gothic" w:hAnsi="Century Gothic"/>
        </w:rPr>
        <w:t>consider the degree to which participants rely on our services to meet their daily living needs, and</w:t>
      </w:r>
    </w:p>
    <w:p w:rsidRPr="004143A7" w:rsidR="007E2510" w:rsidP="007E2510" w:rsidRDefault="007E2510" w14:paraId="445FF685" w14:textId="77777777">
      <w:pPr>
        <w:pStyle w:val="Bullet1"/>
        <w:rPr>
          <w:rFonts w:ascii="Century Gothic" w:hAnsi="Century Gothic"/>
        </w:rPr>
      </w:pPr>
      <w:r w:rsidRPr="004143A7">
        <w:rPr>
          <w:rFonts w:ascii="Century Gothic" w:hAnsi="Century Gothic"/>
        </w:rPr>
        <w:t>consider the extent to which the health and safety of participants would be affected if those services were disrupted.</w:t>
      </w:r>
    </w:p>
    <w:p w:rsidRPr="004143A7" w:rsidR="007E2510" w:rsidP="007E2510" w:rsidRDefault="007E2510" w14:paraId="30811573" w14:textId="77777777">
      <w:pPr>
        <w:pStyle w:val="Heading2"/>
        <w:rPr>
          <w:rFonts w:ascii="Century Gothic" w:hAnsi="Century Gothic"/>
        </w:rPr>
      </w:pPr>
      <w:r w:rsidRPr="004143A7">
        <w:rPr>
          <w:rFonts w:ascii="Century Gothic" w:hAnsi="Century Gothic"/>
        </w:rPr>
        <w:t>PROCEDURE</w:t>
      </w:r>
    </w:p>
    <w:p w:rsidRPr="004143A7" w:rsidR="007E2510" w:rsidP="007E2510" w:rsidRDefault="007E2510" w14:paraId="63209B0A" w14:textId="470CF5AE">
      <w:pPr>
        <w:pStyle w:val="paragraph"/>
        <w:rPr>
          <w:rFonts w:ascii="Century Gothic" w:hAnsi="Century Gothic"/>
        </w:rPr>
      </w:pPr>
      <w:r w:rsidRPr="004143A7">
        <w:rPr>
          <w:rFonts w:ascii="Century Gothic" w:hAnsi="Century Gothic"/>
        </w:rPr>
        <w:t xml:space="preserve">In collaboration with each participant, and their chosen support person, the delegated staff member is to meet with the participant, their family, guardian, or advocate to undertake a risk assessment using the Participant </w:t>
      </w:r>
      <w:r w:rsidRPr="00C66862" w:rsidR="00C66862">
        <w:rPr>
          <w:rFonts w:ascii="Century Gothic" w:hAnsi="Century Gothic"/>
          <w:i/>
          <w:iCs/>
        </w:rPr>
        <w:t>PP 03</w:t>
      </w:r>
      <w:r w:rsidR="00C66862">
        <w:rPr>
          <w:rFonts w:ascii="Century Gothic" w:hAnsi="Century Gothic"/>
        </w:rPr>
        <w:t xml:space="preserve"> </w:t>
      </w:r>
      <w:r w:rsidRPr="004143A7">
        <w:rPr>
          <w:rFonts w:ascii="Century Gothic" w:hAnsi="Century Gothic"/>
          <w:i/>
          <w:iCs/>
        </w:rPr>
        <w:t>Safety Plan</w:t>
      </w:r>
      <w:r w:rsidRPr="004143A7">
        <w:rPr>
          <w:rFonts w:ascii="Century Gothic" w:hAnsi="Century Gothic"/>
        </w:rPr>
        <w:t xml:space="preserve"> following the instructions contained in the template.</w:t>
      </w:r>
    </w:p>
    <w:p w:rsidRPr="004143A7" w:rsidR="007E2510" w:rsidP="007E2510" w:rsidRDefault="007E2510" w14:paraId="74E8CCA9" w14:textId="77777777">
      <w:pPr>
        <w:pStyle w:val="paragraph"/>
        <w:rPr>
          <w:rFonts w:ascii="Century Gothic" w:hAnsi="Century Gothic"/>
        </w:rPr>
      </w:pPr>
      <w:r w:rsidRPr="004143A7">
        <w:rPr>
          <w:rFonts w:ascii="Century Gothic" w:hAnsi="Century Gothic"/>
        </w:rPr>
        <w:t>The delegated staff member will then:</w:t>
      </w:r>
    </w:p>
    <w:p w:rsidRPr="004143A7" w:rsidR="007E2510" w:rsidP="007E2510" w:rsidRDefault="007E2510" w14:paraId="22005D2B" w14:textId="77777777">
      <w:pPr>
        <w:pStyle w:val="Bullet1"/>
        <w:rPr>
          <w:rFonts w:ascii="Century Gothic" w:hAnsi="Century Gothic"/>
        </w:rPr>
      </w:pPr>
      <w:r w:rsidRPr="004143A7">
        <w:rPr>
          <w:rFonts w:ascii="Century Gothic" w:hAnsi="Century Gothic"/>
        </w:rPr>
        <w:t xml:space="preserve">transfer the identified risks and strategies to the participant’s support </w:t>
      </w:r>
      <w:proofErr w:type="gramStart"/>
      <w:r w:rsidRPr="004143A7">
        <w:rPr>
          <w:rFonts w:ascii="Century Gothic" w:hAnsi="Century Gothic"/>
        </w:rPr>
        <w:t>plan</w:t>
      </w:r>
      <w:proofErr w:type="gramEnd"/>
    </w:p>
    <w:p w:rsidRPr="004143A7" w:rsidR="007E2510" w:rsidP="007E2510" w:rsidRDefault="007E2510" w14:paraId="0302F226" w14:textId="77777777">
      <w:pPr>
        <w:pStyle w:val="Bullet1"/>
        <w:rPr>
          <w:rFonts w:ascii="Century Gothic" w:hAnsi="Century Gothic"/>
        </w:rPr>
      </w:pPr>
      <w:r w:rsidRPr="004143A7">
        <w:rPr>
          <w:rFonts w:ascii="Century Gothic" w:hAnsi="Century Gothic"/>
        </w:rPr>
        <w:t xml:space="preserve">include strategies to address the extent to which the health and safety of the participant would be affected if our services are </w:t>
      </w:r>
      <w:proofErr w:type="gramStart"/>
      <w:r w:rsidRPr="004143A7">
        <w:rPr>
          <w:rFonts w:ascii="Century Gothic" w:hAnsi="Century Gothic"/>
        </w:rPr>
        <w:t>disrupted</w:t>
      </w:r>
      <w:proofErr w:type="gramEnd"/>
    </w:p>
    <w:p w:rsidRPr="004143A7" w:rsidR="007E2510" w:rsidP="007E2510" w:rsidRDefault="007E2510" w14:paraId="23103FC6" w14:textId="77777777">
      <w:pPr>
        <w:pStyle w:val="Bullet1"/>
        <w:rPr>
          <w:rFonts w:ascii="Century Gothic" w:hAnsi="Century Gothic"/>
        </w:rPr>
      </w:pPr>
      <w:r w:rsidRPr="004143A7">
        <w:rPr>
          <w:rFonts w:ascii="Century Gothic" w:hAnsi="Century Gothic"/>
        </w:rPr>
        <w:t xml:space="preserve">ask the participant or their representative to sign the support </w:t>
      </w:r>
      <w:proofErr w:type="gramStart"/>
      <w:r w:rsidRPr="004143A7">
        <w:rPr>
          <w:rFonts w:ascii="Century Gothic" w:hAnsi="Century Gothic"/>
        </w:rPr>
        <w:t>plan</w:t>
      </w:r>
      <w:proofErr w:type="gramEnd"/>
      <w:r w:rsidRPr="004143A7">
        <w:rPr>
          <w:rFonts w:ascii="Century Gothic" w:hAnsi="Century Gothic"/>
        </w:rPr>
        <w:t xml:space="preserve"> </w:t>
      </w:r>
    </w:p>
    <w:p w:rsidRPr="004143A7" w:rsidR="007E2510" w:rsidP="007E2510" w:rsidRDefault="007E2510" w14:paraId="416B499A" w14:textId="77777777">
      <w:pPr>
        <w:pStyle w:val="Bullet1"/>
        <w:rPr>
          <w:rFonts w:ascii="Century Gothic" w:hAnsi="Century Gothic"/>
        </w:rPr>
      </w:pPr>
      <w:r w:rsidRPr="004143A7">
        <w:rPr>
          <w:rFonts w:ascii="Century Gothic" w:hAnsi="Century Gothic"/>
        </w:rPr>
        <w:t>document any emerging risks as soon as they are identified, and</w:t>
      </w:r>
    </w:p>
    <w:p w:rsidRPr="004143A7" w:rsidR="007E2510" w:rsidP="007E2510" w:rsidRDefault="007E2510" w14:paraId="4BF36C0A" w14:textId="1739DC79">
      <w:pPr>
        <w:pStyle w:val="Bullet1"/>
        <w:rPr>
          <w:rFonts w:ascii="Century Gothic" w:hAnsi="Century Gothic"/>
        </w:rPr>
      </w:pPr>
      <w:r w:rsidRPr="403278B1" w:rsidR="007E2510">
        <w:rPr>
          <w:rFonts w:ascii="Century Gothic" w:hAnsi="Century Gothic"/>
        </w:rPr>
        <w:t xml:space="preserve">review the </w:t>
      </w:r>
      <w:r w:rsidRPr="403278B1" w:rsidR="00945D7C">
        <w:rPr>
          <w:rFonts w:ascii="Century Gothic" w:hAnsi="Century Gothic"/>
          <w:i w:val="1"/>
          <w:iCs w:val="1"/>
        </w:rPr>
        <w:t xml:space="preserve">PP03 </w:t>
      </w:r>
      <w:r w:rsidRPr="403278B1" w:rsidR="007E2510">
        <w:rPr>
          <w:rFonts w:ascii="Century Gothic" w:hAnsi="Century Gothic"/>
          <w:i w:val="1"/>
          <w:iCs w:val="1"/>
        </w:rPr>
        <w:t>Safety Plan</w:t>
      </w:r>
      <w:r w:rsidRPr="403278B1" w:rsidR="007E2510">
        <w:rPr>
          <w:rFonts w:ascii="Century Gothic" w:hAnsi="Century Gothic"/>
        </w:rPr>
        <w:t xml:space="preserve"> checklist every three months and update the participant support plan as </w:t>
      </w:r>
      <w:r w:rsidRPr="403278B1" w:rsidR="007E2510">
        <w:rPr>
          <w:rFonts w:ascii="Century Gothic" w:hAnsi="Century Gothic"/>
        </w:rPr>
        <w:t>required</w:t>
      </w:r>
      <w:r w:rsidRPr="403278B1" w:rsidR="007E2510">
        <w:rPr>
          <w:rFonts w:ascii="Century Gothic" w:hAnsi="Century Gothic"/>
        </w:rPr>
        <w:t xml:space="preserve"> in collaboration with the participant.</w:t>
      </w:r>
    </w:p>
    <w:p w:rsidRPr="004143A7" w:rsidR="007E2510" w:rsidP="007E2510" w:rsidRDefault="007E2510" w14:paraId="5484A654" w14:textId="77777777">
      <w:pPr>
        <w:pStyle w:val="Heading3"/>
        <w:rPr>
          <w:rFonts w:ascii="Century Gothic" w:hAnsi="Century Gothic"/>
        </w:rPr>
      </w:pPr>
      <w:r w:rsidRPr="004143A7">
        <w:rPr>
          <w:rFonts w:ascii="Century Gothic" w:hAnsi="Century Gothic"/>
        </w:rPr>
        <w:t>Collaboration with other providers</w:t>
      </w:r>
    </w:p>
    <w:p w:rsidRPr="004143A7" w:rsidR="007E2510" w:rsidP="007E2510" w:rsidRDefault="007E2510" w14:paraId="7FEDD787" w14:textId="77777777">
      <w:pPr>
        <w:pStyle w:val="paragraph"/>
        <w:rPr>
          <w:rFonts w:ascii="Century Gothic" w:hAnsi="Century Gothic"/>
        </w:rPr>
      </w:pPr>
      <w:r w:rsidRPr="004143A7">
        <w:rPr>
          <w:rFonts w:ascii="Century Gothic" w:hAnsi="Century Gothic"/>
        </w:rPr>
        <w:t xml:space="preserve">If risks have been identified relating to the delivery of our services, such as issues with eating and drinking, mobility, behaviour, epilepsy, communication etc. the senior manager must be advised immediately so that a referral can be made to the appropriate allied health care or </w:t>
      </w:r>
      <w:r w:rsidRPr="004143A7">
        <w:rPr>
          <w:rFonts w:ascii="Century Gothic" w:hAnsi="Century Gothic"/>
        </w:rPr>
        <w:lastRenderedPageBreak/>
        <w:t>behaviour support provider (if a current plan is not already in place for the participant). If a participant has an existing plan, staff are to request a copy of the plan as part of support planning and consent seeking processes.</w:t>
      </w:r>
    </w:p>
    <w:p w:rsidRPr="004143A7" w:rsidR="007E2510" w:rsidP="007E2510" w:rsidRDefault="007E2510" w14:paraId="62724F46" w14:textId="77777777">
      <w:pPr>
        <w:pStyle w:val="Heading3"/>
        <w:rPr>
          <w:rFonts w:ascii="Century Gothic" w:hAnsi="Century Gothic"/>
        </w:rPr>
      </w:pPr>
      <w:r w:rsidRPr="004143A7">
        <w:rPr>
          <w:rFonts w:ascii="Century Gothic" w:hAnsi="Century Gothic"/>
        </w:rPr>
        <w:t xml:space="preserve">Risks associated with </w:t>
      </w:r>
      <w:proofErr w:type="gramStart"/>
      <w:r w:rsidRPr="004143A7">
        <w:rPr>
          <w:rFonts w:ascii="Century Gothic" w:hAnsi="Century Gothic"/>
        </w:rPr>
        <w:t>emergencies</w:t>
      </w:r>
      <w:proofErr w:type="gramEnd"/>
    </w:p>
    <w:p w:rsidRPr="004143A7" w:rsidR="007E2510" w:rsidP="007E2510" w:rsidRDefault="007E2510" w14:paraId="56582CBC" w14:textId="77777777">
      <w:pPr>
        <w:pStyle w:val="paragraph"/>
        <w:rPr>
          <w:rFonts w:ascii="Century Gothic" w:hAnsi="Century Gothic"/>
        </w:rPr>
      </w:pPr>
      <w:r w:rsidRPr="004143A7">
        <w:rPr>
          <w:rFonts w:ascii="Century Gothic" w:hAnsi="Century Gothic"/>
        </w:rPr>
        <w:t>Any specific requirements or risks associated with supporting participants in an emergency are to be documented by the delegated staff member in collaboration with the participant on their support plan:</w:t>
      </w:r>
    </w:p>
    <w:p w:rsidRPr="004143A7" w:rsidR="007E2510" w:rsidP="007E2510" w:rsidRDefault="007E2510" w14:paraId="0FB90F40" w14:textId="77777777">
      <w:pPr>
        <w:pStyle w:val="Bullet1"/>
        <w:rPr>
          <w:rFonts w:ascii="Century Gothic" w:hAnsi="Century Gothic"/>
        </w:rPr>
      </w:pPr>
      <w:r w:rsidRPr="004143A7">
        <w:rPr>
          <w:rFonts w:ascii="Century Gothic" w:hAnsi="Century Gothic"/>
        </w:rPr>
        <w:t>Protocols if the participant does not respond to a scheduled visit.</w:t>
      </w:r>
    </w:p>
    <w:p w:rsidRPr="004143A7" w:rsidR="007E2510" w:rsidP="007E2510" w:rsidRDefault="007E2510" w14:paraId="498AD3C1" w14:textId="77777777">
      <w:pPr>
        <w:pStyle w:val="Bullet1"/>
        <w:rPr>
          <w:rFonts w:ascii="Century Gothic" w:hAnsi="Century Gothic"/>
        </w:rPr>
      </w:pPr>
      <w:r w:rsidRPr="004143A7">
        <w:rPr>
          <w:rFonts w:ascii="Century Gothic" w:hAnsi="Century Gothic"/>
        </w:rPr>
        <w:t>Protocols for emergency evacuation relevant to the service we provide.</w:t>
      </w:r>
    </w:p>
    <w:p w:rsidRPr="004143A7" w:rsidR="007E2510" w:rsidP="007E2510" w:rsidRDefault="007E2510" w14:paraId="6DEA7438" w14:textId="77777777">
      <w:pPr>
        <w:pStyle w:val="Bullet1"/>
        <w:rPr>
          <w:rFonts w:ascii="Century Gothic" w:hAnsi="Century Gothic"/>
        </w:rPr>
      </w:pPr>
      <w:r w:rsidRPr="004143A7">
        <w:rPr>
          <w:rFonts w:ascii="Century Gothic" w:hAnsi="Century Gothic"/>
        </w:rPr>
        <w:t>Protocols when our services to the participant are disrupted for any reason.</w:t>
      </w:r>
    </w:p>
    <w:p w:rsidRPr="004143A7" w:rsidR="007E2510" w:rsidP="007E2510" w:rsidRDefault="007E2510" w14:paraId="567971C4" w14:textId="77777777">
      <w:pPr>
        <w:pStyle w:val="Bullet1"/>
        <w:rPr>
          <w:rFonts w:ascii="Century Gothic" w:hAnsi="Century Gothic"/>
        </w:rPr>
      </w:pPr>
      <w:r w:rsidRPr="004143A7">
        <w:rPr>
          <w:rFonts w:ascii="Century Gothic" w:hAnsi="Century Gothic"/>
        </w:rPr>
        <w:t>Protocols for medical or health emergencies relevant to the service we provide.</w:t>
      </w:r>
    </w:p>
    <w:p w:rsidRPr="004143A7" w:rsidR="007E2510" w:rsidP="007E2510" w:rsidRDefault="007E2510" w14:paraId="0C0E5BED" w14:textId="77777777">
      <w:pPr>
        <w:pStyle w:val="Heading2"/>
        <w:rPr>
          <w:rFonts w:ascii="Century Gothic" w:hAnsi="Century Gothic"/>
        </w:rPr>
      </w:pPr>
      <w:r w:rsidRPr="004143A7">
        <w:rPr>
          <w:rFonts w:ascii="Century Gothic" w:hAnsi="Century Gothic"/>
        </w:rPr>
        <w:t>RELATED DOCUMENTS</w:t>
      </w:r>
    </w:p>
    <w:p w:rsidRPr="004143A7" w:rsidR="007E2510" w:rsidP="007E2510" w:rsidRDefault="008F7A0B" w14:paraId="1DE93FE8" w14:textId="3CBAC631">
      <w:pPr>
        <w:pStyle w:val="Bullet1"/>
        <w:rPr>
          <w:rFonts w:ascii="Century Gothic" w:hAnsi="Century Gothic"/>
        </w:rPr>
      </w:pPr>
      <w:r w:rsidRPr="403278B1" w:rsidR="008F7A0B">
        <w:rPr>
          <w:rFonts w:ascii="Century Gothic" w:hAnsi="Century Gothic"/>
        </w:rPr>
        <w:t>P</w:t>
      </w:r>
      <w:r w:rsidRPr="403278B1" w:rsidR="008F7A0B">
        <w:rPr>
          <w:rFonts w:ascii="Century Gothic" w:hAnsi="Century Gothic"/>
        </w:rPr>
        <w:t xml:space="preserve">02 </w:t>
      </w:r>
      <w:r w:rsidRPr="403278B1" w:rsidR="007E2510">
        <w:rPr>
          <w:rFonts w:ascii="Century Gothic" w:hAnsi="Century Gothic"/>
        </w:rPr>
        <w:t>Participant</w:t>
      </w:r>
      <w:r w:rsidRPr="403278B1" w:rsidR="007E2510">
        <w:rPr>
          <w:rFonts w:ascii="Century Gothic" w:hAnsi="Century Gothic"/>
        </w:rPr>
        <w:t xml:space="preserve"> Information Form</w:t>
      </w:r>
    </w:p>
    <w:p w:rsidRPr="004143A7" w:rsidR="007E2510" w:rsidP="007E2510" w:rsidRDefault="008F7A0B" w14:paraId="18457296" w14:textId="57F659FC">
      <w:pPr>
        <w:pStyle w:val="Bullet1"/>
        <w:rPr>
          <w:rFonts w:ascii="Century Gothic" w:hAnsi="Century Gothic"/>
        </w:rPr>
      </w:pPr>
      <w:r w:rsidRPr="403278B1" w:rsidR="008F7A0B">
        <w:rPr>
          <w:rFonts w:ascii="Century Gothic" w:hAnsi="Century Gothic"/>
        </w:rPr>
        <w:t>P</w:t>
      </w:r>
      <w:r w:rsidRPr="403278B1" w:rsidR="008F7A0B">
        <w:rPr>
          <w:rFonts w:ascii="Century Gothic" w:hAnsi="Century Gothic"/>
        </w:rPr>
        <w:t xml:space="preserve">03 </w:t>
      </w:r>
      <w:r w:rsidRPr="403278B1" w:rsidR="007E2510">
        <w:rPr>
          <w:rFonts w:ascii="Century Gothic" w:hAnsi="Century Gothic"/>
        </w:rPr>
        <w:t>Participant</w:t>
      </w:r>
      <w:r w:rsidRPr="403278B1" w:rsidR="007E2510">
        <w:rPr>
          <w:rFonts w:ascii="Century Gothic" w:hAnsi="Century Gothic"/>
        </w:rPr>
        <w:t xml:space="preserve"> Safety Plan</w:t>
      </w:r>
    </w:p>
    <w:p w:rsidRPr="004143A7" w:rsidR="007E2510" w:rsidP="007E2510" w:rsidRDefault="008F7A0B" w14:paraId="3B49AD06" w14:textId="63EBF041">
      <w:pPr>
        <w:pStyle w:val="Bullet1"/>
        <w:rPr>
          <w:rFonts w:ascii="Century Gothic" w:hAnsi="Century Gothic"/>
        </w:rPr>
      </w:pPr>
      <w:r w:rsidRPr="403278B1" w:rsidR="008F7A0B">
        <w:rPr>
          <w:rFonts w:ascii="Century Gothic" w:hAnsi="Century Gothic"/>
        </w:rPr>
        <w:t>P</w:t>
      </w:r>
      <w:r w:rsidRPr="403278B1" w:rsidR="002474DB">
        <w:rPr>
          <w:rFonts w:ascii="Century Gothic" w:hAnsi="Century Gothic"/>
        </w:rPr>
        <w:t xml:space="preserve">14 Participant </w:t>
      </w:r>
      <w:r w:rsidRPr="403278B1" w:rsidR="007E2510">
        <w:rPr>
          <w:rFonts w:ascii="Century Gothic" w:hAnsi="Century Gothic"/>
        </w:rPr>
        <w:t>Support Plan</w:t>
      </w:r>
    </w:p>
    <w:p w:rsidRPr="004143A7" w:rsidR="001F0BAC" w:rsidP="007E2510" w:rsidRDefault="001F0BAC" w14:paraId="55EDE812" w14:textId="6F93EFDD">
      <w:pPr>
        <w:rPr>
          <w:rFonts w:ascii="Century Gothic" w:hAnsi="Century Gothic"/>
        </w:rPr>
      </w:pPr>
    </w:p>
    <w:sectPr w:rsidRPr="004143A7" w:rsidR="001F0BAC" w:rsidSect="00C16657">
      <w:headerReference w:type="default" r:id="rId11"/>
      <w:footerReference w:type="even" r:id="rId12"/>
      <w:footerReference w:type="default" r:id="rId13"/>
      <w:pgSz w:w="11900" w:h="16840" w:orient="portrait"/>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4171" w:rsidP="00242348" w:rsidRDefault="00264171" w14:paraId="718EADC5" w14:textId="77777777">
      <w:r>
        <w:separator/>
      </w:r>
    </w:p>
  </w:endnote>
  <w:endnote w:type="continuationSeparator" w:id="0">
    <w:p w:rsidR="00264171" w:rsidP="00242348" w:rsidRDefault="00264171" w14:paraId="5B3BFB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34C" w:rsidP="00242348" w:rsidRDefault="00B3334C" w14:paraId="67432609" w14:textId="3C41B85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rsidR="00B3334C" w:rsidP="00242348" w:rsidRDefault="00B3334C" w14:paraId="27B85F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29" w:type="dxa"/>
      <w:jc w:val="center"/>
      <w:tblBorders>
        <w:top w:val="dotted" w:color="D9D9D9" w:themeColor="background1" w:themeShade="D9"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993"/>
      <w:gridCol w:w="850"/>
      <w:gridCol w:w="1843"/>
      <w:gridCol w:w="1422"/>
      <w:gridCol w:w="1691"/>
    </w:tblGrid>
    <w:tr w:rsidRPr="0028419A" w:rsidR="00DC4B5A" w:rsidTr="002474DB" w14:paraId="5AC2743A" w14:textId="77777777">
      <w:trPr>
        <w:trHeight w:val="275"/>
        <w:jc w:val="center"/>
      </w:trPr>
      <w:tc>
        <w:tcPr>
          <w:tcW w:w="2830" w:type="dxa"/>
          <w:tcBorders>
            <w:top w:val="single" w:color="auto" w:sz="4" w:space="0"/>
          </w:tcBorders>
          <w:shd w:val="clear" w:color="auto" w:fill="auto"/>
        </w:tcPr>
        <w:p w:rsidRPr="0028419A" w:rsidR="00DC4B5A" w:rsidP="0028419A" w:rsidRDefault="00DC4B5A" w14:paraId="13EE2B51" w14:textId="77777777">
          <w:pPr>
            <w:pStyle w:val="Footerstyle"/>
          </w:pPr>
          <w:r w:rsidRPr="0028419A">
            <w:t>Document Name</w:t>
          </w:r>
        </w:p>
      </w:tc>
      <w:tc>
        <w:tcPr>
          <w:tcW w:w="993" w:type="dxa"/>
          <w:tcBorders>
            <w:top w:val="single" w:color="auto" w:sz="4" w:space="0"/>
          </w:tcBorders>
          <w:shd w:val="clear" w:color="auto" w:fill="auto"/>
        </w:tcPr>
        <w:p w:rsidRPr="0028419A" w:rsidR="00DC4B5A" w:rsidP="0028419A" w:rsidRDefault="00DC4B5A" w14:paraId="330077AA" w14:textId="25D6BC58">
          <w:pPr>
            <w:pStyle w:val="Footerstyle"/>
          </w:pPr>
          <w:r w:rsidRPr="0028419A">
            <w:t>Doc</w:t>
          </w:r>
          <w:r w:rsidRPr="0028419A" w:rsidR="00985F99">
            <w:t xml:space="preserve"> #</w:t>
          </w:r>
        </w:p>
      </w:tc>
      <w:tc>
        <w:tcPr>
          <w:tcW w:w="850" w:type="dxa"/>
          <w:tcBorders>
            <w:top w:val="single" w:color="auto" w:sz="4" w:space="0"/>
          </w:tcBorders>
          <w:shd w:val="clear" w:color="auto" w:fill="auto"/>
        </w:tcPr>
        <w:p w:rsidRPr="0028419A" w:rsidR="00DC4B5A" w:rsidP="0028419A" w:rsidRDefault="00DC4B5A" w14:paraId="33FB7D8D" w14:textId="77777777">
          <w:pPr>
            <w:pStyle w:val="Footerstyle"/>
          </w:pPr>
          <w:r w:rsidRPr="0028419A">
            <w:t>Version</w:t>
          </w:r>
        </w:p>
      </w:tc>
      <w:tc>
        <w:tcPr>
          <w:tcW w:w="1843" w:type="dxa"/>
          <w:tcBorders>
            <w:top w:val="single" w:color="auto" w:sz="4" w:space="0"/>
          </w:tcBorders>
          <w:shd w:val="clear" w:color="auto" w:fill="auto"/>
        </w:tcPr>
        <w:p w:rsidRPr="0028419A" w:rsidR="00DC4B5A" w:rsidP="0028419A" w:rsidRDefault="00DC4B5A" w14:paraId="520C62AD" w14:textId="77777777">
          <w:pPr>
            <w:pStyle w:val="Footerstyle"/>
          </w:pPr>
          <w:r w:rsidRPr="0028419A">
            <w:t>Approved by</w:t>
          </w:r>
        </w:p>
      </w:tc>
      <w:tc>
        <w:tcPr>
          <w:tcW w:w="1422" w:type="dxa"/>
          <w:tcBorders>
            <w:top w:val="single" w:color="auto" w:sz="4" w:space="0"/>
          </w:tcBorders>
          <w:shd w:val="clear" w:color="auto" w:fill="auto"/>
        </w:tcPr>
        <w:p w:rsidRPr="0028419A" w:rsidR="00DC4B5A" w:rsidP="0028419A" w:rsidRDefault="00DC4B5A" w14:paraId="40325DE1" w14:textId="77777777">
          <w:pPr>
            <w:pStyle w:val="Footerstyle"/>
          </w:pPr>
          <w:r w:rsidRPr="0028419A">
            <w:t>Date</w:t>
          </w:r>
        </w:p>
      </w:tc>
      <w:tc>
        <w:tcPr>
          <w:tcW w:w="1691" w:type="dxa"/>
          <w:tcBorders>
            <w:top w:val="single" w:color="auto" w:sz="4" w:space="0"/>
          </w:tcBorders>
          <w:shd w:val="clear" w:color="auto" w:fill="auto"/>
        </w:tcPr>
        <w:p w:rsidRPr="0028419A" w:rsidR="00DC4B5A" w:rsidP="0028419A" w:rsidRDefault="00DC4B5A" w14:paraId="6748466B" w14:textId="77777777">
          <w:pPr>
            <w:pStyle w:val="Footerstyle"/>
          </w:pPr>
          <w:r w:rsidRPr="0028419A">
            <w:t>Page #</w:t>
          </w:r>
        </w:p>
      </w:tc>
    </w:tr>
    <w:tr w:rsidRPr="0028419A" w:rsidR="00DC4B5A" w:rsidTr="002474DB" w14:paraId="03E0F7B1" w14:textId="77777777">
      <w:trPr>
        <w:trHeight w:val="263"/>
        <w:jc w:val="center"/>
      </w:trPr>
      <w:tc>
        <w:tcPr>
          <w:tcW w:w="2830" w:type="dxa"/>
        </w:tcPr>
        <w:p w:rsidRPr="0028419A" w:rsidR="00DC4B5A" w:rsidP="0028419A" w:rsidRDefault="007E2510" w14:paraId="70F1AA7C" w14:textId="3ABDAE69">
          <w:pPr>
            <w:pStyle w:val="Footerstyle"/>
          </w:pPr>
          <w:r>
            <w:t xml:space="preserve">Risk Management (Participant) </w:t>
          </w:r>
          <w:r w:rsidRPr="0028419A" w:rsidR="00DC4B5A">
            <w:t>Polic</w:t>
          </w:r>
          <w:r w:rsidR="00E51E33">
            <w:t>y</w:t>
          </w:r>
        </w:p>
      </w:tc>
      <w:tc>
        <w:tcPr>
          <w:tcW w:w="993" w:type="dxa"/>
        </w:tcPr>
        <w:p w:rsidRPr="0028419A" w:rsidR="00DC4B5A" w:rsidP="0028419A" w:rsidRDefault="00E9688A" w14:paraId="022659F3" w14:textId="2EE51F66">
          <w:pPr>
            <w:pStyle w:val="Footerstyle"/>
          </w:pPr>
          <w:r w:rsidRPr="0028419A">
            <w:t>PP</w:t>
          </w:r>
          <w:r w:rsidR="00E51E33">
            <w:t xml:space="preserve"> </w:t>
          </w:r>
          <w:r w:rsidR="007C52BD">
            <w:t>1</w:t>
          </w:r>
          <w:r w:rsidR="007E2510">
            <w:t>1</w:t>
          </w:r>
        </w:p>
      </w:tc>
      <w:tc>
        <w:tcPr>
          <w:tcW w:w="850" w:type="dxa"/>
        </w:tcPr>
        <w:p w:rsidRPr="0028419A" w:rsidR="00DC4B5A" w:rsidP="0028419A" w:rsidRDefault="00DC4B5A" w14:paraId="14557F58" w14:textId="77777777">
          <w:pPr>
            <w:pStyle w:val="Footerstyle"/>
          </w:pPr>
          <w:r w:rsidRPr="0028419A">
            <w:t>V.01</w:t>
          </w:r>
        </w:p>
      </w:tc>
      <w:tc>
        <w:tcPr>
          <w:tcW w:w="1843" w:type="dxa"/>
        </w:tcPr>
        <w:p w:rsidRPr="0028419A" w:rsidR="00DC4B5A" w:rsidP="0028419A" w:rsidRDefault="00E9688A" w14:paraId="2F031210" w14:textId="1E2AA8D0">
          <w:pPr>
            <w:pStyle w:val="Footerstyle"/>
          </w:pPr>
          <w:r w:rsidRPr="0028419A">
            <w:t>Managing Director</w:t>
          </w:r>
        </w:p>
      </w:tc>
      <w:tc>
        <w:tcPr>
          <w:tcW w:w="1422" w:type="dxa"/>
        </w:tcPr>
        <w:p w:rsidRPr="0028419A" w:rsidR="00DC4B5A" w:rsidP="0028419A" w:rsidRDefault="002474DB" w14:paraId="23D8B80C" w14:textId="46BD25E0">
          <w:pPr>
            <w:pStyle w:val="Footerstyle"/>
          </w:pPr>
          <w:r>
            <w:t>24</w:t>
          </w:r>
          <w:r w:rsidR="00E51E33">
            <w:t xml:space="preserve"> August 2023</w:t>
          </w:r>
        </w:p>
      </w:tc>
      <w:tc>
        <w:tcPr>
          <w:tcW w:w="1691" w:type="dxa"/>
        </w:tcPr>
        <w:p w:rsidRPr="0028419A" w:rsidR="00DC4B5A" w:rsidP="0028419A" w:rsidRDefault="00DC4B5A" w14:paraId="4C195BBB" w14:textId="77777777">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rsidRPr="002475D9" w:rsidR="00B3334C" w:rsidP="004B25CF" w:rsidRDefault="00B3334C" w14:paraId="68DF2EAF" w14:textId="44E15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4171" w:rsidP="00242348" w:rsidRDefault="00264171" w14:paraId="5A5CF90F" w14:textId="77777777">
      <w:r>
        <w:separator/>
      </w:r>
    </w:p>
  </w:footnote>
  <w:footnote w:type="continuationSeparator" w:id="0">
    <w:p w:rsidR="00264171" w:rsidP="00242348" w:rsidRDefault="00264171" w14:paraId="0AD3C1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0148" w:rsidRDefault="00590148" w14:paraId="5363724F" w14:textId="452E4609">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hint="default" w:ascii="Symbol" w:hAnsi="Symbol"/>
        <w:color w:val="auto"/>
      </w:rPr>
    </w:lvl>
    <w:lvl w:ilvl="1">
      <w:start w:val="1"/>
      <w:numFmt w:val="bullet"/>
      <w:lvlText w:val="–"/>
      <w:lvlJc w:val="left"/>
      <w:pPr>
        <w:ind w:left="568" w:hanging="284"/>
      </w:pPr>
      <w:rPr>
        <w:rFonts w:hint="default" w:ascii="Arial" w:hAnsi="Arial"/>
        <w:color w:val="44546A" w:themeColor="text2"/>
      </w:rPr>
    </w:lvl>
    <w:lvl w:ilvl="2">
      <w:start w:val="1"/>
      <w:numFmt w:val="bullet"/>
      <w:lvlText w:val="»"/>
      <w:lvlJc w:val="left"/>
      <w:pPr>
        <w:ind w:left="852" w:hanging="284"/>
      </w:pPr>
      <w:rPr>
        <w:rFonts w:hint="default" w:ascii="Arial" w:hAnsi="Arial"/>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hint="default" w:ascii="Symbol" w:hAnsi="Symbol"/>
      </w:rPr>
    </w:lvl>
    <w:lvl w:ilvl="1" w:tplc="2F66D308">
      <w:start w:val="1"/>
      <w:numFmt w:val="bullet"/>
      <w:pStyle w:val="Bullet2"/>
      <w:lvlText w:val="o"/>
      <w:lvlJc w:val="left"/>
      <w:pPr>
        <w:ind w:left="1797" w:hanging="360"/>
      </w:pPr>
      <w:rPr>
        <w:rFonts w:hint="default" w:ascii="Courier New" w:hAnsi="Courier New" w:cs="Courier New"/>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hint="default" w:ascii="Symbol" w:hAnsi="Symbol"/>
        <w:sz w:val="22"/>
      </w:rPr>
    </w:lvl>
    <w:lvl w:ilvl="1">
      <w:start w:val="1"/>
      <w:numFmt w:val="bullet"/>
      <w:pStyle w:val="Sub-bulletlist"/>
      <w:lvlText w:val="o"/>
      <w:lvlJc w:val="left"/>
      <w:pPr>
        <w:ind w:left="720" w:hanging="360"/>
      </w:pPr>
      <w:rPr>
        <w:rFonts w:hint="default" w:ascii="Courier New" w:hAnsi="Courier New" w:cs="Courier New"/>
        <w:b w:val="0"/>
        <w:color w:val="000000"/>
        <w:sz w:val="20"/>
      </w:rPr>
    </w:lvl>
    <w:lvl w:ilvl="2">
      <w:start w:val="1"/>
      <w:numFmt w:val="decimal"/>
      <w:isLgl/>
      <w:lvlText w:val="%1.%2.%3"/>
      <w:lvlJc w:val="left"/>
      <w:pPr>
        <w:ind w:left="1080" w:hanging="720"/>
      </w:pPr>
      <w:rPr>
        <w:rFonts w:hint="default" w:eastAsiaTheme="minorHAnsi"/>
        <w:b w:val="0"/>
        <w:color w:val="000000"/>
        <w:sz w:val="20"/>
      </w:rPr>
    </w:lvl>
    <w:lvl w:ilvl="3">
      <w:start w:val="1"/>
      <w:numFmt w:val="decimal"/>
      <w:isLgl/>
      <w:lvlText w:val="%1.%2.%3.%4"/>
      <w:lvlJc w:val="left"/>
      <w:pPr>
        <w:ind w:left="1440" w:hanging="1080"/>
      </w:pPr>
      <w:rPr>
        <w:rFonts w:hint="default" w:eastAsiaTheme="minorHAnsi"/>
        <w:b w:val="0"/>
        <w:color w:val="000000"/>
        <w:sz w:val="20"/>
      </w:rPr>
    </w:lvl>
    <w:lvl w:ilvl="4">
      <w:start w:val="1"/>
      <w:numFmt w:val="decimal"/>
      <w:isLgl/>
      <w:lvlText w:val="%1.%2.%3.%4.%5"/>
      <w:lvlJc w:val="left"/>
      <w:pPr>
        <w:ind w:left="1440" w:hanging="1080"/>
      </w:pPr>
      <w:rPr>
        <w:rFonts w:hint="default" w:eastAsiaTheme="minorHAnsi"/>
        <w:b w:val="0"/>
        <w:color w:val="000000"/>
        <w:sz w:val="20"/>
      </w:rPr>
    </w:lvl>
    <w:lvl w:ilvl="5">
      <w:start w:val="1"/>
      <w:numFmt w:val="decimal"/>
      <w:isLgl/>
      <w:lvlText w:val="%1.%2.%3.%4.%5.%6"/>
      <w:lvlJc w:val="left"/>
      <w:pPr>
        <w:ind w:left="1800" w:hanging="1440"/>
      </w:pPr>
      <w:rPr>
        <w:rFonts w:hint="default" w:eastAsiaTheme="minorHAnsi"/>
        <w:b w:val="0"/>
        <w:color w:val="000000"/>
        <w:sz w:val="20"/>
      </w:rPr>
    </w:lvl>
    <w:lvl w:ilvl="6">
      <w:start w:val="1"/>
      <w:numFmt w:val="decimal"/>
      <w:isLgl/>
      <w:lvlText w:val="%1.%2.%3.%4.%5.%6.%7"/>
      <w:lvlJc w:val="left"/>
      <w:pPr>
        <w:ind w:left="1800" w:hanging="1440"/>
      </w:pPr>
      <w:rPr>
        <w:rFonts w:hint="default" w:eastAsiaTheme="minorHAnsi"/>
        <w:b w:val="0"/>
        <w:color w:val="000000"/>
        <w:sz w:val="20"/>
      </w:rPr>
    </w:lvl>
    <w:lvl w:ilvl="7">
      <w:start w:val="1"/>
      <w:numFmt w:val="decimal"/>
      <w:isLgl/>
      <w:lvlText w:val="%1.%2.%3.%4.%5.%6.%7.%8"/>
      <w:lvlJc w:val="left"/>
      <w:pPr>
        <w:ind w:left="2160" w:hanging="1800"/>
      </w:pPr>
      <w:rPr>
        <w:rFonts w:hint="default" w:eastAsiaTheme="minorHAnsi"/>
        <w:b w:val="0"/>
        <w:color w:val="000000"/>
        <w:sz w:val="20"/>
      </w:rPr>
    </w:lvl>
    <w:lvl w:ilvl="8">
      <w:start w:val="1"/>
      <w:numFmt w:val="decimal"/>
      <w:isLgl/>
      <w:lvlText w:val="%1.%2.%3.%4.%5.%6.%7.%8.%9"/>
      <w:lvlJc w:val="left"/>
      <w:pPr>
        <w:ind w:left="2160" w:hanging="1800"/>
      </w:pPr>
      <w:rPr>
        <w:rFonts w:hint="default" w:eastAsiaTheme="minorHAnsi"/>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hint="default" w:ascii="Symbol" w:hAnsi="Symbol"/>
        <w:sz w:val="22"/>
      </w:rPr>
    </w:lvl>
    <w:lvl w:ilvl="1">
      <w:start w:val="1"/>
      <w:numFmt w:val="decimal"/>
      <w:isLgl/>
      <w:lvlText w:val="%1.%2"/>
      <w:lvlJc w:val="left"/>
      <w:pPr>
        <w:ind w:left="720" w:hanging="360"/>
      </w:pPr>
      <w:rPr>
        <w:rFonts w:hint="default" w:eastAsiaTheme="minorHAnsi"/>
        <w:b w:val="0"/>
        <w:color w:val="000000"/>
        <w:sz w:val="20"/>
      </w:rPr>
    </w:lvl>
    <w:lvl w:ilvl="2">
      <w:start w:val="1"/>
      <w:numFmt w:val="decimal"/>
      <w:isLgl/>
      <w:lvlText w:val="%1.%2.%3"/>
      <w:lvlJc w:val="left"/>
      <w:pPr>
        <w:ind w:left="1080" w:hanging="720"/>
      </w:pPr>
      <w:rPr>
        <w:rFonts w:hint="default" w:eastAsiaTheme="minorHAnsi"/>
        <w:b w:val="0"/>
        <w:color w:val="000000"/>
        <w:sz w:val="20"/>
      </w:rPr>
    </w:lvl>
    <w:lvl w:ilvl="3">
      <w:start w:val="1"/>
      <w:numFmt w:val="decimal"/>
      <w:isLgl/>
      <w:lvlText w:val="%1.%2.%3.%4"/>
      <w:lvlJc w:val="left"/>
      <w:pPr>
        <w:ind w:left="1440" w:hanging="1080"/>
      </w:pPr>
      <w:rPr>
        <w:rFonts w:hint="default" w:eastAsiaTheme="minorHAnsi"/>
        <w:b w:val="0"/>
        <w:color w:val="000000"/>
        <w:sz w:val="20"/>
      </w:rPr>
    </w:lvl>
    <w:lvl w:ilvl="4">
      <w:start w:val="1"/>
      <w:numFmt w:val="decimal"/>
      <w:isLgl/>
      <w:lvlText w:val="%1.%2.%3.%4.%5"/>
      <w:lvlJc w:val="left"/>
      <w:pPr>
        <w:ind w:left="1440" w:hanging="1080"/>
      </w:pPr>
      <w:rPr>
        <w:rFonts w:hint="default" w:eastAsiaTheme="minorHAnsi"/>
        <w:b w:val="0"/>
        <w:color w:val="000000"/>
        <w:sz w:val="20"/>
      </w:rPr>
    </w:lvl>
    <w:lvl w:ilvl="5">
      <w:start w:val="1"/>
      <w:numFmt w:val="decimal"/>
      <w:isLgl/>
      <w:lvlText w:val="%1.%2.%3.%4.%5.%6"/>
      <w:lvlJc w:val="left"/>
      <w:pPr>
        <w:ind w:left="1800" w:hanging="1440"/>
      </w:pPr>
      <w:rPr>
        <w:rFonts w:hint="default" w:eastAsiaTheme="minorHAnsi"/>
        <w:b w:val="0"/>
        <w:color w:val="000000"/>
        <w:sz w:val="20"/>
      </w:rPr>
    </w:lvl>
    <w:lvl w:ilvl="6">
      <w:start w:val="1"/>
      <w:numFmt w:val="decimal"/>
      <w:isLgl/>
      <w:lvlText w:val="%1.%2.%3.%4.%5.%6.%7"/>
      <w:lvlJc w:val="left"/>
      <w:pPr>
        <w:ind w:left="1800" w:hanging="1440"/>
      </w:pPr>
      <w:rPr>
        <w:rFonts w:hint="default" w:eastAsiaTheme="minorHAnsi"/>
        <w:b w:val="0"/>
        <w:color w:val="000000"/>
        <w:sz w:val="20"/>
      </w:rPr>
    </w:lvl>
    <w:lvl w:ilvl="7">
      <w:start w:val="1"/>
      <w:numFmt w:val="decimal"/>
      <w:isLgl/>
      <w:lvlText w:val="%1.%2.%3.%4.%5.%6.%7.%8"/>
      <w:lvlJc w:val="left"/>
      <w:pPr>
        <w:ind w:left="2160" w:hanging="1800"/>
      </w:pPr>
      <w:rPr>
        <w:rFonts w:hint="default" w:eastAsiaTheme="minorHAnsi"/>
        <w:b w:val="0"/>
        <w:color w:val="000000"/>
        <w:sz w:val="20"/>
      </w:rPr>
    </w:lvl>
    <w:lvl w:ilvl="8">
      <w:start w:val="1"/>
      <w:numFmt w:val="decimal"/>
      <w:isLgl/>
      <w:lvlText w:val="%1.%2.%3.%4.%5.%6.%7.%8.%9"/>
      <w:lvlJc w:val="left"/>
      <w:pPr>
        <w:ind w:left="2160" w:hanging="1800"/>
      </w:pPr>
      <w:rPr>
        <w:rFonts w:hint="default" w:eastAsiaTheme="minorHAnsi"/>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hint="default" w:ascii="Symbol" w:hAnsi="Symbol"/>
        <w:color w:val="auto"/>
      </w:rPr>
    </w:lvl>
    <w:lvl w:ilvl="1">
      <w:start w:val="1"/>
      <w:numFmt w:val="bullet"/>
      <w:lvlRestart w:val="0"/>
      <w:pStyle w:val="ListBullet2"/>
      <w:lvlText w:val=""/>
      <w:lvlJc w:val="left"/>
      <w:pPr>
        <w:tabs>
          <w:tab w:val="num" w:pos="851"/>
        </w:tabs>
        <w:ind w:left="851" w:hanging="426"/>
      </w:pPr>
      <w:rPr>
        <w:rFonts w:hint="default" w:ascii="Symbol" w:hAnsi="Symbol"/>
        <w:color w:val="auto"/>
      </w:rPr>
    </w:lvl>
    <w:lvl w:ilvl="2">
      <w:start w:val="1"/>
      <w:numFmt w:val="bullet"/>
      <w:lvlRestart w:val="0"/>
      <w:pStyle w:val="ListBullet3"/>
      <w:lvlText w:val=""/>
      <w:lvlJc w:val="left"/>
      <w:pPr>
        <w:tabs>
          <w:tab w:val="num" w:pos="1276"/>
        </w:tabs>
        <w:ind w:left="1276" w:hanging="425"/>
      </w:pPr>
      <w:rPr>
        <w:rFonts w:hint="default" w:ascii="Symbol" w:hAnsi="Symbol"/>
        <w:color w:val="auto"/>
      </w:rPr>
    </w:lvl>
    <w:lvl w:ilvl="3">
      <w:start w:val="1"/>
      <w:numFmt w:val="bullet"/>
      <w:lvlRestart w:val="0"/>
      <w:pStyle w:val="ListBullet4"/>
      <w:lvlText w:val=""/>
      <w:lvlJc w:val="left"/>
      <w:pPr>
        <w:tabs>
          <w:tab w:val="num" w:pos="1701"/>
        </w:tabs>
        <w:ind w:left="1701" w:hanging="425"/>
      </w:pPr>
      <w:rPr>
        <w:rFonts w:hint="default" w:ascii="Symbol" w:hAnsi="Symbol"/>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hint="default" w:ascii="Calibri" w:hAnsi="Calibri"/>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hint="default" w:ascii="Symbol" w:hAnsi="Symbol"/>
        <w:color w:val="auto"/>
      </w:rPr>
    </w:lvl>
    <w:lvl w:ilvl="1">
      <w:start w:val="1"/>
      <w:numFmt w:val="bullet"/>
      <w:lvlText w:val="–"/>
      <w:lvlJc w:val="left"/>
      <w:pPr>
        <w:ind w:left="568" w:hanging="284"/>
      </w:pPr>
      <w:rPr>
        <w:rFonts w:hint="default" w:ascii="Arial" w:hAnsi="Arial"/>
        <w:color w:val="auto"/>
      </w:rPr>
    </w:lvl>
    <w:lvl w:ilvl="2">
      <w:start w:val="1"/>
      <w:numFmt w:val="bullet"/>
      <w:pStyle w:val="Bullet3"/>
      <w:lvlText w:val="»"/>
      <w:lvlJc w:val="left"/>
      <w:pPr>
        <w:ind w:left="852" w:hanging="284"/>
      </w:pPr>
      <w:rPr>
        <w:rFonts w:hint="default" w:ascii="Arial" w:hAnsi="Arial"/>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hint="default" w:ascii="Courier New" w:hAnsi="Courier New" w:cs="Courier New"/>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hint="default" w:ascii="Symbol" w:hAnsi="Symbol"/>
          <w:color w:val="85367B"/>
        </w:rPr>
      </w:lvl>
    </w:lvlOverride>
    <w:lvlOverride w:ilvl="1">
      <w:lvl w:ilvl="1">
        <w:start w:val="1"/>
        <w:numFmt w:val="bullet"/>
        <w:lvlText w:val="–"/>
        <w:lvlJc w:val="left"/>
        <w:pPr>
          <w:ind w:left="568" w:hanging="284"/>
        </w:pPr>
        <w:rPr>
          <w:rFonts w:hint="default" w:ascii="Arial" w:hAnsi="Arial"/>
          <w:color w:val="85367B"/>
        </w:rPr>
      </w:lvl>
    </w:lvlOverride>
    <w:lvlOverride w:ilvl="2">
      <w:lvl w:ilvl="2">
        <w:start w:val="1"/>
        <w:numFmt w:val="bullet"/>
        <w:pStyle w:val="Bullet3"/>
        <w:lvlText w:val="»"/>
        <w:lvlJc w:val="left"/>
        <w:pPr>
          <w:ind w:left="852" w:hanging="284"/>
        </w:pPr>
        <w:rPr>
          <w:rFonts w:hint="default" w:ascii="Arial" w:hAnsi="Arial"/>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4DB"/>
    <w:rsid w:val="002475D9"/>
    <w:rsid w:val="00253525"/>
    <w:rsid w:val="00254391"/>
    <w:rsid w:val="00257300"/>
    <w:rsid w:val="00260126"/>
    <w:rsid w:val="00264171"/>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4A2A"/>
    <w:rsid w:val="00345542"/>
    <w:rsid w:val="003501F0"/>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143A7"/>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425E"/>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7564"/>
    <w:rsid w:val="007734AF"/>
    <w:rsid w:val="007748E8"/>
    <w:rsid w:val="007752F5"/>
    <w:rsid w:val="007753B2"/>
    <w:rsid w:val="007760CE"/>
    <w:rsid w:val="00780216"/>
    <w:rsid w:val="00784892"/>
    <w:rsid w:val="007874D6"/>
    <w:rsid w:val="00787AD7"/>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5975"/>
    <w:rsid w:val="00841D43"/>
    <w:rsid w:val="00845C32"/>
    <w:rsid w:val="00846164"/>
    <w:rsid w:val="0085059B"/>
    <w:rsid w:val="00854809"/>
    <w:rsid w:val="008568BB"/>
    <w:rsid w:val="008640E4"/>
    <w:rsid w:val="00875920"/>
    <w:rsid w:val="00884F10"/>
    <w:rsid w:val="008850B6"/>
    <w:rsid w:val="00886655"/>
    <w:rsid w:val="0088737C"/>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A0B"/>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45D7C"/>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6862"/>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30C46255"/>
    <w:rsid w:val="403278B1"/>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color="D9D9D9" w:themeColor="background1" w:themeShade="D9" w:sz="4" w:space="1"/>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7379A"/>
    <w:pPr>
      <w:tabs>
        <w:tab w:val="center" w:pos="4680"/>
        <w:tab w:val="right" w:pos="9360"/>
      </w:tabs>
    </w:pPr>
  </w:style>
  <w:style w:type="character" w:styleId="HeaderChar" w:customStyle="1">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styleId="FooterChar" w:customStyle="1">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styleId="Heading2Char" w:customStyle="1">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hAnsi="Times New Roman" w:eastAsia="Times New Roman" w:cs="Times New Roman"/>
    </w:rPr>
  </w:style>
  <w:style w:type="character" w:styleId="Strong">
    <w:name w:val="Strong"/>
    <w:basedOn w:val="DefaultParagraphFont"/>
    <w:uiPriority w:val="22"/>
    <w:qFormat/>
    <w:rsid w:val="009B0398"/>
    <w:rPr>
      <w:b/>
      <w:bCs/>
    </w:rPr>
  </w:style>
  <w:style w:type="paragraph" w:styleId="Bullet1" w:customStyle="1">
    <w:name w:val="Bullet 1"/>
    <w:basedOn w:val="Bulletedlist"/>
    <w:uiPriority w:val="2"/>
    <w:qFormat/>
    <w:rsid w:val="002E33AD"/>
    <w:pPr>
      <w:numPr>
        <w:numId w:val="6"/>
      </w:numPr>
    </w:pPr>
  </w:style>
  <w:style w:type="paragraph" w:styleId="Bullet2" w:customStyle="1">
    <w:name w:val="Bullet 2"/>
    <w:basedOn w:val="ListParagraph"/>
    <w:uiPriority w:val="5"/>
    <w:unhideWhenUsed/>
    <w:rsid w:val="004E5F6A"/>
    <w:pPr>
      <w:numPr>
        <w:ilvl w:val="1"/>
        <w:numId w:val="4"/>
      </w:numPr>
      <w:tabs>
        <w:tab w:val="left" w:pos="1134"/>
      </w:tabs>
      <w:spacing w:after="120"/>
      <w:ind w:left="851" w:hanging="425"/>
    </w:pPr>
  </w:style>
  <w:style w:type="paragraph" w:styleId="Bullet3" w:customStyle="1">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styleId="DefaultBullets" w:customStyle="1">
    <w:name w:val="Default Bullets"/>
    <w:uiPriority w:val="99"/>
    <w:rsid w:val="001B60CC"/>
    <w:pPr>
      <w:numPr>
        <w:numId w:val="2"/>
      </w:numPr>
    </w:pPr>
  </w:style>
  <w:style w:type="character" w:styleId="Heading3Char" w:customStyle="1">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styleId="FootnoteTextChar" w:customStyle="1">
    <w:name w:val="Footnote Text Char"/>
    <w:basedOn w:val="DefaultParagraphFont"/>
    <w:link w:val="FootnoteText"/>
    <w:uiPriority w:val="99"/>
    <w:rsid w:val="00D45714"/>
    <w:rPr>
      <w:color w:val="000000" w:themeColor="text1"/>
      <w:sz w:val="18"/>
      <w:szCs w:val="20"/>
    </w:rPr>
  </w:style>
  <w:style w:type="table" w:styleId="DefaultTable11" w:customStyle="1">
    <w:name w:val="Default Table 11"/>
    <w:basedOn w:val="GridTable5Dark-Accent1"/>
    <w:uiPriority w:val="99"/>
    <w:rsid w:val="004B2837"/>
    <w:pPr>
      <w:spacing w:before="60" w:after="60"/>
    </w:pPr>
    <w:rPr>
      <w:color w:val="000000" w:themeColor="text1"/>
      <w:sz w:val="18"/>
      <w:szCs w:val="20"/>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bottom w:w="57" w:type="dxa"/>
      </w:tblCellMar>
    </w:tblPr>
    <w:trPr>
      <w:cantSplit/>
    </w:trPr>
    <w:tcPr>
      <w:shd w:val="clear" w:color="auto" w:fill="auto"/>
    </w:tcPr>
    <w:tblStylePr w:type="firstRow">
      <w:pPr>
        <w:wordWrap/>
        <w:spacing w:before="60" w:beforeLines="0" w:beforeAutospacing="0" w:after="60" w:afterLines="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cBorders>
        <w:shd w:val="clear" w:color="auto" w:fill="4472C4" w:themeFill="accent1"/>
      </w:tcPr>
    </w:tblStylePr>
    <w:tblStylePr w:type="lastRow">
      <w:rPr>
        <w:b/>
        <w:bCs/>
        <w:color w:val="000000" w:themeColor="text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cBorders>
        <w:shd w:val="clear" w:color="auto" w:fill="BFBFBF" w:themeFill="background1" w:themeFillShade="BF"/>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pPr>
        <w:jc w:val="right"/>
      </w:pPr>
      <w:rPr>
        <w:b/>
        <w:bCs/>
        <w:color w:val="000000" w:themeColor="text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styleId="Heading1Char" w:customStyle="1">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styleId="ui-corner-left" w:customStyle="1">
    <w:name w:val="ui-corner-left"/>
    <w:basedOn w:val="Normal"/>
    <w:rsid w:val="00B54FEB"/>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B54FEB"/>
    <w:rPr>
      <w:i/>
      <w:iCs/>
    </w:rPr>
  </w:style>
  <w:style w:type="paragraph" w:styleId="intro" w:customStyle="1">
    <w:name w:val="intro"/>
    <w:basedOn w:val="Normal"/>
    <w:rsid w:val="000B4EA6"/>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20701D"/>
  </w:style>
  <w:style w:type="paragraph" w:styleId="Bulletedlist" w:customStyle="1">
    <w:name w:val="Bulleted list"/>
    <w:basedOn w:val="paragraph"/>
    <w:qFormat/>
    <w:rsid w:val="00190375"/>
    <w:pPr>
      <w:ind w:left="567" w:hanging="425"/>
      <w:contextualSpacing/>
    </w:pPr>
  </w:style>
  <w:style w:type="paragraph" w:styleId="Boldheading" w:customStyle="1">
    <w:name w:val="Bold heading"/>
    <w:basedOn w:val="paragraph"/>
    <w:qFormat/>
    <w:rsid w:val="00586EEF"/>
    <w:pPr>
      <w:spacing w:after="80" w:line="240" w:lineRule="auto"/>
    </w:pPr>
    <w:rPr>
      <w:b/>
      <w:bCs/>
      <w:i/>
      <w:iCs/>
    </w:rPr>
  </w:style>
  <w:style w:type="paragraph" w:styleId="Default" w:customStyle="1">
    <w:name w:val="Default"/>
    <w:rsid w:val="005A4E5C"/>
    <w:pPr>
      <w:autoSpaceDE w:val="0"/>
      <w:autoSpaceDN w:val="0"/>
      <w:adjustRightInd w:val="0"/>
    </w:pPr>
    <w:rPr>
      <w:rFonts w:ascii="Arial" w:hAnsi="Arial" w:cs="Arial"/>
      <w:color w:val="000000"/>
      <w:lang w:val="en-GB"/>
    </w:rPr>
  </w:style>
  <w:style w:type="table" w:styleId="TableGrid1" w:customStyle="1">
    <w:name w:val="Table Grid1"/>
    <w:basedOn w:val="TableNormal"/>
    <w:next w:val="TableGrid"/>
    <w:uiPriority w:val="39"/>
    <w:rsid w:val="00FF4CBE"/>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DC4B5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F7237E"/>
    <w:rPr>
      <w:rFonts w:cstheme="minorHAnsi"/>
      <w:b/>
      <w:bCs/>
      <w:i/>
      <w:iCs/>
      <w:color w:val="808080" w:themeColor="background1" w:themeShade="80"/>
    </w:rPr>
  </w:style>
  <w:style w:type="numbering" w:styleId="CurrentList1" w:customStyle="1">
    <w:name w:val="Current List1"/>
    <w:uiPriority w:val="99"/>
    <w:rsid w:val="00653E71"/>
    <w:pPr>
      <w:numPr>
        <w:numId w:val="7"/>
      </w:numPr>
    </w:pPr>
  </w:style>
  <w:style w:type="paragraph" w:styleId="TableText" w:customStyle="1">
    <w:name w:val="Table Text"/>
    <w:basedOn w:val="Normal"/>
    <w:rsid w:val="000D0175"/>
    <w:pPr>
      <w:spacing w:after="80" w:line="240" w:lineRule="auto"/>
    </w:pPr>
    <w:rPr>
      <w:rFonts w:ascii="Verdana" w:hAnsi="Verdana" w:eastAsia="Times New Roman" w:cs="Times New Roman"/>
      <w:sz w:val="20"/>
      <w:lang w:eastAsia="en-AU"/>
    </w:rPr>
  </w:style>
  <w:style w:type="character" w:styleId="ListParagraphChar" w:customStyle="1">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styleId="Sub-bulletlist" w:customStyle="1">
    <w:name w:val="Sub-bullet list"/>
    <w:basedOn w:val="Bulletedlist"/>
    <w:qFormat/>
    <w:rsid w:val="00646D79"/>
    <w:pPr>
      <w:numPr>
        <w:ilvl w:val="1"/>
        <w:numId w:val="10"/>
      </w:numPr>
      <w:spacing w:before="0"/>
    </w:pPr>
    <w:rPr>
      <w:lang w:val="en-GB"/>
    </w:rPr>
  </w:style>
  <w:style w:type="numbering" w:styleId="ZZBullets" w:customStyle="1">
    <w:name w:val="ZZ Bullets"/>
    <w:rsid w:val="00646D79"/>
    <w:pPr>
      <w:numPr>
        <w:numId w:val="9"/>
      </w:numPr>
    </w:pPr>
  </w:style>
  <w:style w:type="numbering" w:styleId="KCBullets" w:customStyle="1">
    <w:name w:val="KC Bullets"/>
    <w:uiPriority w:val="99"/>
    <w:rsid w:val="00646D79"/>
    <w:pPr>
      <w:numPr>
        <w:numId w:val="11"/>
      </w:numPr>
    </w:pPr>
  </w:style>
  <w:style w:type="character" w:styleId="eop" w:customStyle="1">
    <w:name w:val="eop"/>
    <w:basedOn w:val="DefaultParagraphFont"/>
    <w:rsid w:val="00646D79"/>
  </w:style>
  <w:style w:type="paragraph" w:styleId="Bulletpoint2" w:customStyle="1">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styleId="QuoteChar" w:customStyle="1">
    <w:name w:val="Quote Char"/>
    <w:basedOn w:val="DefaultParagraphFont"/>
    <w:link w:val="Quote"/>
    <w:uiPriority w:val="29"/>
    <w:rsid w:val="00646D79"/>
    <w:rPr>
      <w:rFonts w:ascii="Arial" w:hAnsi="Arial" w:cs="Arial"/>
      <w:i/>
      <w:iCs/>
      <w:color w:val="404040" w:themeColor="text1" w:themeTint="BF"/>
      <w:sz w:val="22"/>
      <w:szCs w:val="22"/>
    </w:rPr>
  </w:style>
  <w:style w:type="paragraph" w:styleId="Footerstyle" w:customStyle="1">
    <w:name w:val="Footer style"/>
    <w:basedOn w:val="Normal"/>
    <w:qFormat/>
    <w:rsid w:val="0028419A"/>
    <w:pPr>
      <w:spacing w:before="0"/>
    </w:pPr>
    <w:rPr>
      <w:sz w:val="18"/>
      <w:szCs w:val="18"/>
    </w:rPr>
  </w:style>
  <w:style w:type="paragraph" w:styleId="Frontpageheading" w:customStyle="1">
    <w:name w:val="Front page heading"/>
    <w:basedOn w:val="Normal"/>
    <w:qFormat/>
    <w:rsid w:val="0037702A"/>
    <w:pPr>
      <w:jc w:val="center"/>
    </w:pPr>
    <w:rPr>
      <w:sz w:val="72"/>
      <w:szCs w:val="72"/>
    </w:rPr>
  </w:style>
  <w:style w:type="character" w:styleId="Heading5Char" w:customStyle="1">
    <w:name w:val="Heading 5 Char"/>
    <w:basedOn w:val="DefaultParagraphFont"/>
    <w:link w:val="Heading5"/>
    <w:uiPriority w:val="9"/>
    <w:rsid w:val="00F7237E"/>
    <w:rPr>
      <w:rFonts w:asciiTheme="majorHAnsi" w:hAnsiTheme="majorHAnsi" w:eastAsiaTheme="majorEastAsia"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schemas.microsoft.com/office/2006/documentManagement/types"/>
    <ds:schemaRef ds:uri="http://purl.org/dc/dcmitype/"/>
    <ds:schemaRef ds:uri="http://schemas.openxmlformats.org/package/2006/metadata/core-properties"/>
    <ds:schemaRef ds:uri="cbca26e2-cde4-4d9c-be82-25fb437c2bd7"/>
    <ds:schemaRef ds:uri="http://www.w3.org/XML/1998/namespace"/>
    <ds:schemaRef ds:uri="http://schemas.microsoft.com/office/2006/metadata/properties"/>
    <ds:schemaRef ds:uri="http://purl.org/dc/elements/1.1/"/>
    <ds:schemaRef ds:uri="http://schemas.microsoft.com/office/infopath/2007/PartnerControls"/>
    <ds:schemaRef ds:uri="3f60790f-a993-46eb-8340-e72a2325a6c5"/>
    <ds:schemaRef ds:uri="http://purl.org/dc/terms/"/>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Katrina Armstrong</dc:creator>
  <keywords/>
  <dc:description/>
  <lastModifiedBy>Amy Myers</lastModifiedBy>
  <revision>9</revision>
  <dcterms:created xsi:type="dcterms:W3CDTF">2023-08-07T02:56:00.0000000Z</dcterms:created>
  <dcterms:modified xsi:type="dcterms:W3CDTF">2023-08-28T05:21:44.3332474Z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